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cs="Times New Roman"/>
          <w:b/>
          <w:bCs/>
          <w:color w:val="FF0000"/>
          <w:sz w:val="40"/>
          <w:szCs w:val="40"/>
        </w:rPr>
      </w:pPr>
      <w:r>
        <w:rPr>
          <w:rFonts w:ascii="Times New Roman" w:hAnsi="Times New Roman" w:cs="Times New Roman"/>
          <w:b/>
          <w:bCs/>
          <w:color w:val="FF0000"/>
          <w:sz w:val="40"/>
          <w:szCs w:val="40"/>
        </w:rPr>
        <w:t>THUỐC ĐIỀU TRỊ BỆNH MẠCH VÀNH</w:t>
      </w:r>
    </w:p>
    <w:p>
      <w:pPr>
        <w:pStyle w:val="10"/>
        <w:numPr>
          <w:ilvl w:val="0"/>
          <w:numId w:val="1"/>
        </w:numPr>
        <w:spacing w:line="360" w:lineRule="auto"/>
        <w:rPr>
          <w:rFonts w:ascii="Times New Roman" w:hAnsi="Times New Roman" w:cs="Times New Roman"/>
          <w:b/>
          <w:bCs/>
          <w:color w:val="385723" w:themeColor="accent6" w:themeShade="80"/>
          <w:sz w:val="36"/>
          <w:szCs w:val="36"/>
        </w:rPr>
      </w:pPr>
      <w:r>
        <w:rPr>
          <w:rFonts w:ascii="Times New Roman" w:hAnsi="Times New Roman" w:cs="Times New Roman"/>
          <w:b/>
          <w:bCs/>
          <w:color w:val="385723" w:themeColor="accent6" w:themeShade="80"/>
          <w:sz w:val="36"/>
          <w:szCs w:val="36"/>
        </w:rPr>
        <w:t>ĐIỀU TRỊ BẰNG THUỐC</w:t>
      </w:r>
    </w:p>
    <w:p>
      <w:pPr>
        <w:spacing w:line="360" w:lineRule="auto"/>
        <w:jc w:val="center"/>
        <w:rPr>
          <w:rFonts w:ascii="Times New Roman" w:hAnsi="Times New Roman" w:cs="Times New Roman"/>
          <w:sz w:val="26"/>
          <w:szCs w:val="26"/>
        </w:rPr>
      </w:pPr>
      <w:r>
        <w:drawing>
          <wp:inline distT="0" distB="0" distL="0" distR="0">
            <wp:extent cx="5173980" cy="38322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rcRect l="32564" t="16639" r="15513" b="14986"/>
                    <a:stretch>
                      <a:fillRect/>
                    </a:stretch>
                  </pic:blipFill>
                  <pic:spPr>
                    <a:xfrm>
                      <a:off x="0" y="0"/>
                      <a:ext cx="5195714" cy="3848677"/>
                    </a:xfrm>
                    <a:prstGeom prst="rect">
                      <a:avLst/>
                    </a:prstGeom>
                    <a:ln>
                      <a:noFill/>
                    </a:ln>
                  </pic:spPr>
                </pic:pic>
              </a:graphicData>
            </a:graphic>
          </wp:inline>
        </w:drawing>
      </w:r>
    </w:p>
    <w:p>
      <w:pPr>
        <w:pStyle w:val="10"/>
        <w:numPr>
          <w:ilvl w:val="0"/>
          <w:numId w:val="2"/>
        </w:numPr>
        <w:spacing w:line="360" w:lineRule="auto"/>
        <w:rPr>
          <w:rFonts w:ascii="Times New Roman" w:hAnsi="Times New Roman" w:cs="Times New Roman"/>
          <w:b/>
          <w:bCs/>
          <w:color w:val="1F4E79" w:themeColor="accent5" w:themeShade="80"/>
          <w:sz w:val="36"/>
          <w:szCs w:val="36"/>
        </w:rPr>
      </w:pPr>
      <w:r>
        <w:rPr>
          <w:rFonts w:ascii="Times New Roman" w:hAnsi="Times New Roman" w:cs="Times New Roman"/>
          <w:b/>
          <w:bCs/>
          <w:color w:val="1F4E79" w:themeColor="accent5" w:themeShade="80"/>
          <w:sz w:val="36"/>
          <w:szCs w:val="36"/>
        </w:rPr>
        <w:t xml:space="preserve"> NHÓM THUỐC PHÒNG THIẾU MÁU CỤC BỘ:</w:t>
      </w:r>
    </w:p>
    <w:p>
      <w:pPr>
        <w:spacing w:line="360" w:lineRule="auto"/>
        <w:jc w:val="center"/>
        <w:rPr>
          <w:rFonts w:ascii="Times New Roman" w:hAnsi="Times New Roman" w:cs="Times New Roman"/>
          <w:sz w:val="26"/>
          <w:szCs w:val="26"/>
        </w:rPr>
      </w:pPr>
      <w:r>
        <w:drawing>
          <wp:inline distT="0" distB="0" distL="0" distR="0">
            <wp:extent cx="5994400" cy="38500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l="23589" t="25299" r="25513" b="16581"/>
                    <a:stretch>
                      <a:fillRect/>
                    </a:stretch>
                  </pic:blipFill>
                  <pic:spPr>
                    <a:xfrm>
                      <a:off x="0" y="0"/>
                      <a:ext cx="6072939" cy="3900752"/>
                    </a:xfrm>
                    <a:prstGeom prst="rect">
                      <a:avLst/>
                    </a:prstGeom>
                    <a:ln>
                      <a:noFill/>
                    </a:ln>
                  </pic:spPr>
                </pic:pic>
              </a:graphicData>
            </a:graphic>
          </wp:inline>
        </w:drawing>
      </w:r>
    </w:p>
    <w:p>
      <w:pPr>
        <w:spacing w:line="360" w:lineRule="auto"/>
        <w:rPr>
          <w:rFonts w:ascii="Times New Roman" w:hAnsi="Times New Roman" w:cs="Times New Roman"/>
          <w:b/>
          <w:bCs/>
          <w:color w:val="FF0000"/>
          <w:sz w:val="26"/>
          <w:szCs w:val="26"/>
        </w:rPr>
      </w:pPr>
      <w:r>
        <w:rPr>
          <w:rFonts w:ascii="Times New Roman" w:hAnsi="Times New Roman" w:cs="Times New Roman"/>
          <w:b/>
          <w:bCs/>
          <w:color w:val="FF0000"/>
          <w:sz w:val="26"/>
          <w:szCs w:val="26"/>
        </w:rPr>
        <w:t>Giải thích từng công thức phối hợp</w:t>
      </w:r>
    </w:p>
    <w:tbl>
      <w:tblPr>
        <w:tblStyle w:val="6"/>
        <w:tblW w:w="11929" w:type="dxa"/>
        <w:tblCellSpacing w:w="0" w:type="dxa"/>
        <w:tblInd w:w="0" w:type="dxa"/>
        <w:tblLayout w:type="autofit"/>
        <w:tblCellMar>
          <w:top w:w="0" w:type="dxa"/>
          <w:left w:w="0" w:type="dxa"/>
          <w:bottom w:w="0" w:type="dxa"/>
          <w:right w:w="0" w:type="dxa"/>
        </w:tblCellMar>
      </w:tblPr>
      <w:tblGrid>
        <w:gridCol w:w="2745"/>
        <w:gridCol w:w="2664"/>
        <w:gridCol w:w="2498"/>
        <w:gridCol w:w="2645"/>
        <w:gridCol w:w="1733"/>
      </w:tblGrid>
      <w:tr>
        <w:tblPrEx>
          <w:tblCellMar>
            <w:top w:w="0" w:type="dxa"/>
            <w:left w:w="0" w:type="dxa"/>
            <w:bottom w:w="0" w:type="dxa"/>
            <w:right w:w="0" w:type="dxa"/>
          </w:tblCellMar>
        </w:tblPrEx>
        <w:trPr>
          <w:trHeight w:val="10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FF0000"/>
              </w:rPr>
              <w:t>NHÓM THUỐC</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FF0000"/>
              </w:rPr>
              <w:t>TÁC DỤNG PHỤ</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FF0000"/>
              </w:rPr>
              <w:t xml:space="preserve">CHỐNG CHỈ ĐỊNH </w:t>
            </w:r>
            <w:r>
              <w:rPr>
                <w:rFonts w:ascii="Times New Roman" w:hAnsi="Times New Roman" w:eastAsia="Times New Roman" w:cs="Times New Roman"/>
                <w:color w:val="FF0000"/>
              </w:rPr>
              <w:t>(phải hỏi đầy đủ và đặt trong phần tiền căn của BA)</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FF0000"/>
              </w:rPr>
              <w:t>TƯƠNG TÁC</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FF0000"/>
              </w:rPr>
              <w:t>THẬN TRỌNG</w:t>
            </w: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color w:val="0033CC"/>
              </w:rPr>
              <w:t>Nitrate</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rPr>
            </w:pPr>
            <w:r>
              <w:rPr>
                <w:rFonts w:ascii="Times New Roman" w:hAnsi="Times New Roman" w:eastAsia="Times New Roman" w:cs="Times New Roman"/>
                <w:b/>
                <w:bCs/>
                <w:color w:val="000000"/>
              </w:rPr>
              <w:t>Nhức đầu</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Bừng mặt</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Hạ huyết áp</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Nhịp tim nhanh MetHb máu</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Bệnh cơ tim phì đại có tắc nghẽn</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PDE5 (Viagra)</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Ức chế α</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color w:val="000000"/>
              </w:rPr>
              <w:t>Ức chế Calci</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33CC"/>
              </w:rPr>
            </w:pPr>
            <w:r>
              <w:rPr>
                <w:rFonts w:ascii="Times New Roman" w:hAnsi="Times New Roman" w:eastAsia="Times New Roman" w:cs="Times New Roman"/>
                <w:b/>
                <w:bCs/>
                <w:color w:val="0033CC"/>
              </w:rPr>
              <w:t>Chẹn bêta</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Trầm cảm</w:t>
            </w:r>
          </w:p>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Mệt mõi</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Hạ huyết áp</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Block tim </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Co mạch NB</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Bất lực</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Co thắt PQ</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Hạ đường huyết</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ST mất bù</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Hen/COPD</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Choáng tim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Nhịp tim chậm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CĐTN co thắt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Bệnh ĐMNB nặng</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Ức chế Calci chậm nhịp tim</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rPr>
              <w:t>A</w:t>
            </w:r>
            <w:r>
              <w:rPr>
                <w:rFonts w:ascii="Times New Roman" w:hAnsi="Times New Roman" w:eastAsia="Times New Roman" w:cs="Times New Roman"/>
              </w:rPr>
              <w:t>sthma</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rPr>
              <w:t>B</w:t>
            </w:r>
            <w:r>
              <w:rPr>
                <w:rFonts w:ascii="Times New Roman" w:hAnsi="Times New Roman" w:eastAsia="Times New Roman" w:cs="Times New Roman"/>
              </w:rPr>
              <w:t>lock (heart block)</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rPr>
              <w:t>C</w:t>
            </w:r>
            <w:r>
              <w:rPr>
                <w:rFonts w:ascii="Times New Roman" w:hAnsi="Times New Roman" w:eastAsia="Times New Roman" w:cs="Times New Roman"/>
              </w:rPr>
              <w:t>OPD</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rPr>
              <w:t>D</w:t>
            </w:r>
            <w:r>
              <w:rPr>
                <w:rFonts w:ascii="Times New Roman" w:hAnsi="Times New Roman" w:eastAsia="Times New Roman" w:cs="Times New Roman"/>
              </w:rPr>
              <w:t>iabetes mellitus</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b/>
                <w:bCs/>
              </w:rPr>
              <w:t>E</w:t>
            </w:r>
            <w:r>
              <w:rPr>
                <w:rFonts w:ascii="Times New Roman" w:hAnsi="Times New Roman" w:eastAsia="Times New Roman" w:cs="Times New Roman"/>
              </w:rPr>
              <w:t>lectrolyte (hyperkalemia)</w:t>
            </w: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rPr>
                <w:rFonts w:ascii="Times New Roman" w:hAnsi="Times New Roman" w:eastAsia="Times New Roman" w:cs="Times New Roman"/>
                <w:b/>
                <w:bCs/>
                <w:color w:val="0033CC"/>
              </w:rPr>
            </w:pPr>
            <w:r>
              <w:rPr>
                <w:rFonts w:ascii="Times New Roman" w:hAnsi="Times New Roman" w:eastAsia="Times New Roman" w:cs="Times New Roman"/>
                <w:b/>
                <w:bCs/>
                <w:color w:val="0033CC"/>
              </w:rPr>
              <w:t>Chẹn calci giảm tần số tim ( non-dihydropyridine) (diltiazem, verapamil)</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Nhịp tim chậm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Giảm EF</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Bón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Phì đại nướu</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ST ứ huyết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Suy nút xoang</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HA thấp</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Chẹn bêta</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CYP3A4</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rPr>
              <w:t>COPD</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rPr>
              <w:t>Đái tháo đường</w:t>
            </w: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33CC"/>
              </w:rPr>
            </w:pPr>
            <w:r>
              <w:rPr>
                <w:rFonts w:ascii="Times New Roman" w:hAnsi="Times New Roman" w:eastAsia="Times New Roman" w:cs="Times New Roman"/>
                <w:b/>
                <w:bCs/>
                <w:color w:val="0033CC"/>
              </w:rPr>
              <w:t>Chẹn calci dihydropyridine (amlo, nicar, nife,…)</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Nhức đầu</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b/>
                <w:bCs/>
                <w:color w:val="000000"/>
              </w:rPr>
              <w:t xml:space="preserve">Phù chân </w:t>
            </w:r>
            <w:r>
              <w:rPr>
                <w:rFonts w:ascii="Times New Roman" w:hAnsi="Times New Roman" w:eastAsia="Times New Roman" w:cs="Times New Roman"/>
                <w:color w:val="000000"/>
              </w:rPr>
              <w:t>(do giãn ĐM nhưng ko giãn TM =&gt; thoát mạch)</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Bừng mặt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Nhịp tim nhanh</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Mệt mõi</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Choáng tim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Bệnh cơ tim tắc nghẽn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Hẹp van ĐMC nặng</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CYP3A4</w:t>
            </w:r>
          </w:p>
          <w:p>
            <w:pPr>
              <w:spacing w:before="100" w:beforeAutospacing="1" w:after="100" w:afterAutospacing="1" w:line="360" w:lineRule="auto"/>
              <w:jc w:val="both"/>
              <w:rPr>
                <w:rFonts w:ascii="Times New Roman" w:hAnsi="Times New Roman" w:eastAsia="Times New Roman" w:cs="Times New Roman"/>
                <w:color w:val="000000"/>
              </w:rPr>
            </w:pP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33CC"/>
              </w:rPr>
            </w:pPr>
            <w:r>
              <w:rPr>
                <w:rFonts w:ascii="Times New Roman" w:hAnsi="Times New Roman" w:eastAsia="Times New Roman" w:cs="Times New Roman"/>
                <w:b/>
                <w:bCs/>
                <w:color w:val="0033CC"/>
              </w:rPr>
              <w:t xml:space="preserve">Ivabradine </w:t>
            </w:r>
            <w:r>
              <w:rPr>
                <w:rFonts w:ascii="Times New Roman" w:hAnsi="Times New Roman" w:eastAsia="Times New Roman" w:cs="Times New Roman"/>
                <w:color w:val="0033CC"/>
              </w:rPr>
              <w:t>(tác động trên kênh if nút xoang làm chậm nhịp tim)</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RL thị giác</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Nhức đầu</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Chóng mặt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Nhịp tim chậm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Rung nhĩ</w:t>
            </w:r>
          </w:p>
          <w:p>
            <w:pPr>
              <w:spacing w:before="100" w:beforeAutospacing="1" w:after="100" w:afterAutospacing="1" w:line="360" w:lineRule="auto"/>
              <w:jc w:val="both"/>
              <w:rPr>
                <w:rFonts w:ascii="Times New Roman" w:hAnsi="Times New Roman" w:eastAsia="Times New Roman" w:cs="Times New Roman"/>
                <w:color w:val="000000"/>
              </w:rPr>
            </w:pP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RLNT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Dị ứng</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Bệnh gan nặng</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Thuốc </w:t>
            </w:r>
            <w:r>
              <w:rPr>
                <w:rFonts w:ascii="Times New Roman" w:hAnsi="Times New Roman" w:eastAsia="Times New Roman" w:cs="Times New Roman"/>
                <w:color w:val="000000"/>
              </w:rPr>
              <w:pgNum/>
            </w:r>
            <w:r>
              <w:rPr>
                <w:rFonts w:ascii="Times New Roman" w:hAnsi="Times New Roman" w:eastAsia="Times New Roman" w:cs="Times New Roman"/>
                <w:color w:val="000000"/>
              </w:rPr>
              <w:t>ang QT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Kháng nấm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Anti HIV</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Macrolid</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rPr>
              <w:t>&gt;75 t</w:t>
            </w:r>
          </w:p>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rPr>
              <w:t>&gt;Suy thận nặng</w:t>
            </w: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33CC"/>
              </w:rPr>
            </w:pPr>
            <w:r>
              <w:rPr>
                <w:rFonts w:ascii="Times New Roman" w:hAnsi="Times New Roman" w:eastAsia="Times New Roman" w:cs="Times New Roman"/>
                <w:b/>
                <w:bCs/>
                <w:color w:val="0033CC"/>
              </w:rPr>
              <w:t>Nicorandil</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Nhức đầu</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Bừng mặt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Chóng mặt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Buồn nôn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Hạ HA</w:t>
            </w:r>
          </w:p>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Loét tiêu hoá</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Choáng tim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Suy tim</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HA thấp</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Ức chế PDE5</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b/>
                <w:bCs/>
                <w:color w:val="0033CC"/>
              </w:rPr>
            </w:pPr>
            <w:r>
              <w:rPr>
                <w:rFonts w:ascii="Times New Roman" w:hAnsi="Times New Roman" w:eastAsia="Times New Roman" w:cs="Times New Roman"/>
                <w:b/>
                <w:bCs/>
                <w:color w:val="0033CC"/>
              </w:rPr>
              <w:t>Trimetazidine</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RL tiêu hoá</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Nhức đầu</w:t>
            </w:r>
          </w:p>
          <w:p>
            <w:pPr>
              <w:spacing w:before="100" w:beforeAutospacing="1" w:after="100" w:afterAutospacing="1" w:line="360" w:lineRule="auto"/>
              <w:jc w:val="both"/>
              <w:rPr>
                <w:rFonts w:ascii="Times New Roman" w:hAnsi="Times New Roman" w:eastAsia="Times New Roman" w:cs="Times New Roman"/>
                <w:b/>
                <w:bCs/>
                <w:color w:val="000000"/>
              </w:rPr>
            </w:pPr>
            <w:r>
              <w:rPr>
                <w:rFonts w:ascii="Times New Roman" w:hAnsi="Times New Roman" w:eastAsia="Times New Roman" w:cs="Times New Roman"/>
                <w:b/>
                <w:bCs/>
                <w:color w:val="000000"/>
              </w:rPr>
              <w:t>RL vận động (run)</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Parkinson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Suy thận nặng</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Run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Dị ứng</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r>
              <w:rPr>
                <w:rFonts w:ascii="Times New Roman" w:hAnsi="Times New Roman" w:eastAsia="Times New Roman" w:cs="Times New Roman"/>
              </w:rPr>
              <w:t>Cao tuổi</w:t>
            </w:r>
          </w:p>
        </w:tc>
      </w:tr>
      <w:tr>
        <w:tblPrEx>
          <w:tblCellMar>
            <w:top w:w="0" w:type="dxa"/>
            <w:left w:w="0" w:type="dxa"/>
            <w:bottom w:w="0" w:type="dxa"/>
            <w:right w:w="0" w:type="dxa"/>
          </w:tblCellMar>
        </w:tblPrEx>
        <w:trPr>
          <w:trHeight w:val="1860" w:hRule="atLeast"/>
          <w:tblCellSpacing w:w="0" w:type="dxa"/>
        </w:trPr>
        <w:tc>
          <w:tcPr>
            <w:tcW w:w="2975"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33CC"/>
              </w:rPr>
            </w:pPr>
            <w:r>
              <w:rPr>
                <w:rFonts w:ascii="Times New Roman" w:hAnsi="Times New Roman" w:eastAsia="Times New Roman" w:cs="Times New Roman"/>
                <w:b/>
                <w:bCs/>
                <w:color w:val="0033CC"/>
              </w:rPr>
              <w:t xml:space="preserve">Ranolazin </w:t>
            </w:r>
            <w:r>
              <w:rPr>
                <w:rFonts w:ascii="Times New Roman" w:hAnsi="Times New Roman" w:eastAsia="Times New Roman" w:cs="Times New Roman"/>
                <w:color w:val="0033CC"/>
              </w:rPr>
              <w:t>(VN chưa có)</w:t>
            </w:r>
          </w:p>
        </w:tc>
        <w:tc>
          <w:tcPr>
            <w:tcW w:w="2498"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Bón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Chóng mặt</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Buồn nôn</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QT dài</w:t>
            </w:r>
          </w:p>
        </w:tc>
        <w:tc>
          <w:tcPr>
            <w:tcW w:w="234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Xơ gan</w:t>
            </w:r>
          </w:p>
        </w:tc>
        <w:tc>
          <w:tcPr>
            <w:tcW w:w="2480"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CYP450</w:t>
            </w:r>
          </w:p>
          <w:p>
            <w:pPr>
              <w:spacing w:before="100" w:beforeAutospacing="1" w:after="100" w:afterAutospacing="1" w:line="360" w:lineRule="auto"/>
              <w:jc w:val="both"/>
              <w:rPr>
                <w:rFonts w:ascii="Times New Roman" w:hAnsi="Times New Roman" w:eastAsia="Times New Roman" w:cs="Times New Roman"/>
                <w:color w:val="000000"/>
              </w:rPr>
            </w:pPr>
            <w:r>
              <w:rPr>
                <w:rFonts w:ascii="Times New Roman" w:hAnsi="Times New Roman" w:eastAsia="Times New Roman" w:cs="Times New Roman"/>
                <w:color w:val="000000"/>
              </w:rPr>
              <w:t>Thuốc tăng QT</w:t>
            </w:r>
          </w:p>
        </w:tc>
        <w:tc>
          <w:tcPr>
            <w:tcW w:w="1633" w:type="dxa"/>
            <w:tcBorders>
              <w:top w:val="single" w:color="000000" w:sz="12" w:space="0"/>
              <w:left w:val="single" w:color="000000" w:sz="12" w:space="0"/>
              <w:bottom w:val="single" w:color="000000" w:sz="6" w:space="0"/>
              <w:right w:val="single" w:color="000000" w:sz="6" w:space="0"/>
            </w:tcBorders>
            <w:tcMar>
              <w:top w:w="72" w:type="dxa"/>
              <w:left w:w="144" w:type="dxa"/>
              <w:bottom w:w="72" w:type="dxa"/>
              <w:right w:w="144" w:type="dxa"/>
            </w:tcMar>
          </w:tcPr>
          <w:p>
            <w:pPr>
              <w:spacing w:before="100" w:beforeAutospacing="1" w:after="100" w:afterAutospacing="1" w:line="360" w:lineRule="auto"/>
              <w:jc w:val="both"/>
              <w:rPr>
                <w:rFonts w:ascii="Times New Roman" w:hAnsi="Times New Roman" w:eastAsia="Times New Roman" w:cs="Times New Roman"/>
              </w:rPr>
            </w:pPr>
          </w:p>
        </w:tc>
      </w:tr>
    </w:tbl>
    <w:p>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pPr>
        <w:pStyle w:val="10"/>
        <w:numPr>
          <w:ilvl w:val="0"/>
          <w:numId w:val="3"/>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THUỐC CHẸN BETA GIAO CẢM:</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Phân loại: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Thế hệ 1 (propranolol): ức chế không chọn lọc cả 3 thụ thể β1, β2 và β3</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Thế hệ 2 (atenolol, bisoprolol): ức chế chọn lọc thụ thể β1 (chủ yếu ở tim)</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Thế hệ 3 (carvedilol): ức chế không chọn lọc cả 3 thụ thể β1, β2 và β3 và cả α1</w:t>
      </w:r>
    </w:p>
    <w:p>
      <w:pPr>
        <w:pStyle w:val="10"/>
        <w:spacing w:line="360" w:lineRule="auto"/>
        <w:ind w:left="1440"/>
        <w:jc w:val="both"/>
        <w:rPr>
          <w:rFonts w:ascii="Times New Roman" w:hAnsi="Times New Roman" w:cs="Times New Roman"/>
          <w:sz w:val="26"/>
          <w:szCs w:val="26"/>
        </w:rPr>
      </w:pPr>
      <w:r>
        <w:drawing>
          <wp:inline distT="0" distB="0" distL="0" distR="0">
            <wp:extent cx="4493260" cy="2857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rcRect l="38353" t="20526" r="21386" b="33958"/>
                    <a:stretch>
                      <a:fillRect/>
                    </a:stretch>
                  </pic:blipFill>
                  <pic:spPr>
                    <a:xfrm>
                      <a:off x="0" y="0"/>
                      <a:ext cx="4503292" cy="2863689"/>
                    </a:xfrm>
                    <a:prstGeom prst="rect">
                      <a:avLst/>
                    </a:prstGeom>
                    <a:ln>
                      <a:noFill/>
                    </a:ln>
                  </pic:spPr>
                </pic:pic>
              </a:graphicData>
            </a:graphic>
          </wp:inline>
        </w:drawing>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Hoạt tính ISA là có khả năng </w:t>
      </w:r>
      <w:r>
        <w:rPr>
          <w:rFonts w:ascii="Times New Roman" w:hAnsi="Times New Roman" w:cs="Times New Roman"/>
          <w:i/>
          <w:iCs/>
          <w:sz w:val="26"/>
          <w:szCs w:val="26"/>
        </w:rPr>
        <w:t>kích thích thụ thể beta ở mức độ nhẹ khi nghỉ ngơi</w:t>
      </w:r>
      <w:r>
        <w:rPr>
          <w:rFonts w:ascii="Times New Roman" w:hAnsi="Times New Roman" w:cs="Times New Roman"/>
          <w:sz w:val="26"/>
          <w:szCs w:val="26"/>
        </w:rPr>
        <w:t xml:space="preserve"> và </w:t>
      </w:r>
      <w:r>
        <w:rPr>
          <w:rFonts w:ascii="Times New Roman" w:hAnsi="Times New Roman" w:cs="Times New Roman"/>
          <w:i/>
          <w:iCs/>
          <w:sz w:val="26"/>
          <w:szCs w:val="26"/>
        </w:rPr>
        <w:t>ức chế thụ thể beta khi có hoạt động giao cảm cao</w:t>
      </w:r>
      <w:r>
        <w:rPr>
          <w:rFonts w:ascii="Times New Roman" w:hAnsi="Times New Roman" w:cs="Times New Roman"/>
          <w:sz w:val="26"/>
          <w:szCs w:val="26"/>
        </w:rPr>
        <w:t>. =&gt;Lợi ích: Ít gây chậm nhịp tim lúc nghỉ ngơi hơn thuốc BB không có hoạt tính ISA, thích hợp cho BN phải sử dụng BB nhưng có nhịp tim chậm.</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Beta blocker có ISA đã được chứng minh là cho hiệu quả bảo vệ tim mạch kém. </w:t>
      </w:r>
    </w:p>
    <w:p>
      <w:pPr>
        <w:pStyle w:val="10"/>
        <w:spacing w:line="360" w:lineRule="auto"/>
        <w:ind w:firstLine="720"/>
        <w:jc w:val="both"/>
        <w:rPr>
          <w:rFonts w:ascii="Times New Roman" w:hAnsi="Times New Roman" w:cs="Times New Roman"/>
          <w:sz w:val="26"/>
          <w:szCs w:val="26"/>
        </w:rPr>
      </w:pPr>
      <w:r>
        <w:drawing>
          <wp:inline distT="0" distB="0" distL="0" distR="0">
            <wp:extent cx="4472940" cy="323215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rcRect l="37952" t="18920" r="20783" b="28068"/>
                    <a:stretch>
                      <a:fillRect/>
                    </a:stretch>
                  </pic:blipFill>
                  <pic:spPr>
                    <a:xfrm>
                      <a:off x="0" y="0"/>
                      <a:ext cx="4509393" cy="3258613"/>
                    </a:xfrm>
                    <a:prstGeom prst="rect">
                      <a:avLst/>
                    </a:prstGeom>
                    <a:ln>
                      <a:noFill/>
                    </a:ln>
                  </pic:spPr>
                </pic:pic>
              </a:graphicData>
            </a:graphic>
          </wp:inline>
        </w:drawing>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BB ưa mỡ (thải qua mật) hay ưa nước (thải qua nước tiểu):</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Chẹn bêta ưa mỡ </w:t>
      </w:r>
      <w:r>
        <w:rPr>
          <w:rFonts w:ascii="Times New Roman" w:hAnsi="Times New Roman" w:cs="Times New Roman"/>
          <w:sz w:val="26"/>
          <w:szCs w:val="26"/>
        </w:rPr>
        <w:cr/>
      </w:r>
      <w:r>
        <w:rPr>
          <w:rFonts w:ascii="Times New Roman" w:hAnsi="Times New Roman" w:cs="Times New Roman"/>
          <w:sz w:val="26"/>
          <w:szCs w:val="26"/>
        </w:rPr>
        <w:t xml:space="preserve">-&gt; dễ thấm qua hàng rào máu não </w:t>
      </w:r>
      <w:r>
        <w:rPr>
          <w:rFonts w:ascii="Times New Roman" w:hAnsi="Times New Roman" w:cs="Times New Roman"/>
          <w:sz w:val="26"/>
          <w:szCs w:val="26"/>
        </w:rPr>
        <w:cr/>
      </w:r>
      <w:r>
        <w:rPr>
          <w:rFonts w:ascii="Times New Roman" w:hAnsi="Times New Roman" w:cs="Times New Roman"/>
          <w:sz w:val="26"/>
          <w:szCs w:val="26"/>
        </w:rPr>
        <w:t>-&gt; ức chế giao cảm trung ương hiệu quả, nhưng tác dụng phụ trên trung ương cũng nhiều luôn (trầm cảm, RL giấc ngủ,…)</w:t>
      </w:r>
    </w:p>
    <w:p>
      <w:pPr>
        <w:pStyle w:val="10"/>
        <w:spacing w:line="360" w:lineRule="auto"/>
        <w:ind w:left="1440"/>
        <w:jc w:val="both"/>
        <w:rPr>
          <w:rFonts w:ascii="Times New Roman" w:hAnsi="Times New Roman" w:cs="Times New Roman"/>
          <w:sz w:val="26"/>
          <w:szCs w:val="26"/>
        </w:rPr>
      </w:pPr>
      <w:r>
        <w:drawing>
          <wp:inline distT="0" distB="0" distL="0" distR="0">
            <wp:extent cx="4500245" cy="343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rcRect l="39357" t="19634" r="21988" b="27889"/>
                    <a:stretch>
                      <a:fillRect/>
                    </a:stretch>
                  </pic:blipFill>
                  <pic:spPr>
                    <a:xfrm>
                      <a:off x="0" y="0"/>
                      <a:ext cx="4526733" cy="3456777"/>
                    </a:xfrm>
                    <a:prstGeom prst="rect">
                      <a:avLst/>
                    </a:prstGeom>
                    <a:ln>
                      <a:noFill/>
                    </a:ln>
                  </pic:spPr>
                </pic:pic>
              </a:graphicData>
            </a:graphic>
          </wp:inline>
        </w:drawing>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M – Mỡ - Metoprolol</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N – Nước tiểu – Nadolol</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Suy gan + thận = 2 – Bi – Bisoprolol </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BB thế hệ càng mới càng ít tác dụng phụ trên lipid máu.</w:t>
      </w:r>
    </w:p>
    <w:p>
      <w:pPr>
        <w:pStyle w:val="10"/>
        <w:numPr>
          <w:ilvl w:val="0"/>
          <w:numId w:val="3"/>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THUỐC CHẸN KÊNH CALCI:</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Các thế hệ thuốc:</w:t>
      </w:r>
    </w:p>
    <w:p>
      <w:pPr>
        <w:spacing w:line="360" w:lineRule="auto"/>
        <w:ind w:left="1440"/>
        <w:jc w:val="both"/>
        <w:rPr>
          <w:rFonts w:ascii="Times New Roman" w:hAnsi="Times New Roman" w:cs="Times New Roman"/>
          <w:sz w:val="26"/>
          <w:szCs w:val="26"/>
        </w:rPr>
      </w:pPr>
      <w:r>
        <w:drawing>
          <wp:inline distT="0" distB="0" distL="0" distR="0">
            <wp:extent cx="4381500" cy="2322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rcRect l="31024" t="19456" r="13855" b="28603"/>
                    <a:stretch>
                      <a:fillRect/>
                    </a:stretch>
                  </pic:blipFill>
                  <pic:spPr>
                    <a:xfrm>
                      <a:off x="0" y="0"/>
                      <a:ext cx="4432785" cy="2349620"/>
                    </a:xfrm>
                    <a:prstGeom prst="rect">
                      <a:avLst/>
                    </a:prstGeom>
                    <a:ln>
                      <a:noFill/>
                    </a:ln>
                  </pic:spPr>
                </pic:pic>
              </a:graphicData>
            </a:graphic>
          </wp:inline>
        </w:drawing>
      </w:r>
    </w:p>
    <w:p>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Tính chọn lọc mạch máu tăng dần qua 3 thế hệ</w:t>
      </w:r>
    </w:p>
    <w:p>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Chỉ là lựa chọn thay thế</w:t>
      </w:r>
    </w:p>
    <w:p>
      <w:pPr>
        <w:spacing w:line="360" w:lineRule="auto"/>
        <w:ind w:left="1440"/>
        <w:jc w:val="both"/>
        <w:rPr>
          <w:rFonts w:ascii="Times New Roman" w:hAnsi="Times New Roman" w:cs="Times New Roman"/>
          <w:sz w:val="26"/>
          <w:szCs w:val="26"/>
        </w:rPr>
      </w:pPr>
      <w:r>
        <w:rPr>
          <w:rFonts w:ascii="Times New Roman" w:hAnsi="Times New Roman" w:cs="Times New Roman"/>
          <w:sz w:val="26"/>
          <w:szCs w:val="26"/>
        </w:rPr>
        <w:t>Nhưng là lựa chọn hang đầu cho ĐTN Prinzmetal</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Cơ chế tác dụng:</w:t>
      </w:r>
    </w:p>
    <w:p>
      <w:pPr>
        <w:pStyle w:val="10"/>
        <w:spacing w:line="360" w:lineRule="auto"/>
        <w:ind w:firstLine="720"/>
        <w:jc w:val="both"/>
        <w:rPr>
          <w:rFonts w:ascii="Times New Roman" w:hAnsi="Times New Roman" w:cs="Times New Roman"/>
          <w:sz w:val="26"/>
          <w:szCs w:val="26"/>
        </w:rPr>
      </w:pPr>
      <w:r>
        <w:drawing>
          <wp:inline distT="0" distB="0" distL="0" distR="0">
            <wp:extent cx="4365625" cy="2407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rcRect l="40562" t="29987" r="17571" b="28960"/>
                    <a:stretch>
                      <a:fillRect/>
                    </a:stretch>
                  </pic:blipFill>
                  <pic:spPr>
                    <a:xfrm>
                      <a:off x="0" y="0"/>
                      <a:ext cx="4409348" cy="2432015"/>
                    </a:xfrm>
                    <a:prstGeom prst="rect">
                      <a:avLst/>
                    </a:prstGeom>
                    <a:ln>
                      <a:noFill/>
                    </a:ln>
                  </pic:spPr>
                </pic:pic>
              </a:graphicData>
            </a:graphic>
          </wp:inline>
        </w:drawing>
      </w:r>
    </w:p>
    <w:p>
      <w:pPr>
        <w:pStyle w:val="10"/>
        <w:numPr>
          <w:ilvl w:val="0"/>
          <w:numId w:val="3"/>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NICORANDIL:</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Cơ chế tác dụng:</w:t>
      </w:r>
    </w:p>
    <w:p>
      <w:pPr>
        <w:pStyle w:val="10"/>
        <w:spacing w:line="360" w:lineRule="auto"/>
        <w:ind w:left="1440"/>
        <w:jc w:val="both"/>
        <w:rPr>
          <w:rFonts w:ascii="Times New Roman" w:hAnsi="Times New Roman" w:cs="Times New Roman"/>
          <w:sz w:val="26"/>
          <w:szCs w:val="26"/>
        </w:rPr>
      </w:pPr>
      <w:r>
        <w:drawing>
          <wp:inline distT="0" distB="0" distL="0" distR="0">
            <wp:extent cx="4400550" cy="2385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rcRect l="40663" t="29987" r="25803" b="37706"/>
                    <a:stretch>
                      <a:fillRect/>
                    </a:stretch>
                  </pic:blipFill>
                  <pic:spPr>
                    <a:xfrm>
                      <a:off x="0" y="0"/>
                      <a:ext cx="4412630" cy="2391276"/>
                    </a:xfrm>
                    <a:prstGeom prst="rect">
                      <a:avLst/>
                    </a:prstGeom>
                    <a:ln>
                      <a:noFill/>
                    </a:ln>
                  </pic:spPr>
                </pic:pic>
              </a:graphicData>
            </a:graphic>
          </wp:inline>
        </w:drawing>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Ni – một phần giống nhóm Nitrates =&gt; giãn mạch</w:t>
      </w:r>
    </w:p>
    <w:p>
      <w:pPr>
        <w:pStyle w:val="10"/>
        <w:numPr>
          <w:ilvl w:val="0"/>
          <w:numId w:val="3"/>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TRIMETAZINIDINE:</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Cơ chế tác dụng: Chuyển hóa TB trong điều kiện tiết kiệm năng lượng, Vastarel MR ức chế beta-oxy hóa acid béo phục hồi sử dụng glucose để tổng hợp ATP</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Tiết kiệm O2</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chuyển hóa yếm khí, giảm toan hóa tế bào.</w:t>
      </w:r>
    </w:p>
    <w:p>
      <w:pPr>
        <w:pStyle w:val="10"/>
        <w:numPr>
          <w:ilvl w:val="0"/>
          <w:numId w:val="3"/>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NITRATES:</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Nitrates tác dụng ngắn: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Dùng ngay trước khi định gắng sức, căng thẳng</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Tác dụng phụ: Nhức đầu, bừng mặt, chóng mặt,…</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Không dung chung rượu vì tác dụng phụ nặng hơn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Dùng mỗi 5’ đến khi hết đau mặc max 1.2mg/15’</w:t>
      </w:r>
    </w:p>
    <w:p>
      <w:pPr>
        <w:pStyle w:val="10"/>
        <w:numPr>
          <w:ilvl w:val="0"/>
          <w:numId w:val="2"/>
        </w:numPr>
        <w:spacing w:line="360" w:lineRule="auto"/>
        <w:jc w:val="both"/>
        <w:rPr>
          <w:rFonts w:ascii="Times New Roman" w:hAnsi="Times New Roman" w:cs="Times New Roman"/>
          <w:b/>
          <w:bCs/>
          <w:sz w:val="36"/>
          <w:szCs w:val="36"/>
        </w:rPr>
      </w:pPr>
      <w:r>
        <w:rPr>
          <w:rFonts w:ascii="Times New Roman" w:hAnsi="Times New Roman" w:cs="Times New Roman"/>
          <w:b/>
          <w:bCs/>
          <w:color w:val="1F4E79" w:themeColor="accent5" w:themeShade="80"/>
          <w:sz w:val="36"/>
          <w:szCs w:val="36"/>
        </w:rPr>
        <w:t>NHÓM THUỐC PHÒNG BIẾN CHỨNG:</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Chống kết tập tiểu cầu: </w:t>
      </w:r>
      <w:r>
        <w:rPr>
          <w:rFonts w:ascii="Times New Roman" w:hAnsi="Times New Roman" w:cs="Times New Roman"/>
          <w:b/>
          <w:bCs/>
          <w:sz w:val="26"/>
          <w:szCs w:val="26"/>
        </w:rPr>
        <w:t>Aspirin liều thấp</w:t>
      </w:r>
      <w:r>
        <w:rPr>
          <w:rFonts w:ascii="Times New Roman" w:hAnsi="Times New Roman" w:cs="Times New Roman"/>
          <w:sz w:val="26"/>
          <w:szCs w:val="26"/>
        </w:rPr>
        <w:t>. Clopidogrel nếu không dung nạp aspirin</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Statins</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ACE-i (hoặc ARBs)</w:t>
      </w:r>
    </w:p>
    <w:p>
      <w:pPr>
        <w:pStyle w:val="10"/>
        <w:numPr>
          <w:ilvl w:val="0"/>
          <w:numId w:val="5"/>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 xml:space="preserve">THUỐC CHỐNG KẾT TẬP TIỂU CẦU: </w:t>
      </w:r>
      <w:r>
        <w:rPr>
          <w:rFonts w:ascii="Times New Roman" w:hAnsi="Times New Roman" w:cs="Times New Roman"/>
          <w:sz w:val="26"/>
          <w:szCs w:val="26"/>
        </w:rPr>
        <w:t>bắt buộc phải hỏi về tiền căn loét dạ dày trước khi cho ASA (ghi trong phần tiền căn)</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Aspirin: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Liều: 75-100 mg/ngày, dùng lâu dài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CCĐ: dị ứng, loét dạ dày</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Clopidogrel: Dùng kèm aspirin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Liều: 75mg/ngày</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Thời gian:</w:t>
      </w:r>
    </w:p>
    <w:p>
      <w:pPr>
        <w:pStyle w:val="10"/>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Stent thường: 1-12 tháng</w:t>
      </w:r>
    </w:p>
    <w:p>
      <w:pPr>
        <w:pStyle w:val="10"/>
        <w:numPr>
          <w:ilvl w:val="2"/>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Stent thuốc: 12-24 tháng</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Các khuyến cáo của ESC 2019:</w:t>
      </w:r>
    </w:p>
    <w:tbl>
      <w:tblPr>
        <w:tblStyle w:val="6"/>
        <w:tblW w:w="11937" w:type="dxa"/>
        <w:tblCellSpacing w:w="0" w:type="dxa"/>
        <w:tblInd w:w="-8" w:type="dxa"/>
        <w:tblLayout w:type="autofit"/>
        <w:tblCellMar>
          <w:top w:w="0" w:type="dxa"/>
          <w:left w:w="0" w:type="dxa"/>
          <w:bottom w:w="0" w:type="dxa"/>
          <w:right w:w="0" w:type="dxa"/>
        </w:tblCellMar>
      </w:tblPr>
      <w:tblGrid>
        <w:gridCol w:w="21"/>
        <w:gridCol w:w="879"/>
        <w:gridCol w:w="4449"/>
        <w:gridCol w:w="4080"/>
        <w:gridCol w:w="1820"/>
        <w:gridCol w:w="359"/>
        <w:gridCol w:w="348"/>
        <w:gridCol w:w="49"/>
      </w:tblGrid>
      <w:tr>
        <w:tblPrEx>
          <w:tblCellMar>
            <w:top w:w="0" w:type="dxa"/>
            <w:left w:w="0" w:type="dxa"/>
            <w:bottom w:w="0" w:type="dxa"/>
            <w:right w:w="0" w:type="dxa"/>
          </w:tblCellMar>
        </w:tblPrEx>
        <w:trPr>
          <w:gridBefore w:val="1"/>
          <w:wBefore w:w="19" w:type="dxa"/>
          <w:trHeight w:val="54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Recommendations</w:t>
            </w:r>
          </w:p>
        </w:tc>
        <w:tc>
          <w:tcPr>
            <w:tcW w:w="1211" w:type="dxa"/>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Class</w:t>
            </w:r>
            <w:r>
              <w:rPr>
                <w:rFonts w:ascii="Arial" w:hAnsi="Arial" w:eastAsia="Times New Roman" w:cs="Arial"/>
                <w:color w:val="000000"/>
                <w:sz w:val="14"/>
                <w:szCs w:val="14"/>
              </w:rPr>
              <w:t>a</w:t>
            </w:r>
          </w:p>
        </w:tc>
        <w:tc>
          <w:tcPr>
            <w:tcW w:w="327" w:type="dxa"/>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Level</w:t>
            </w:r>
            <w:r>
              <w:rPr>
                <w:rFonts w:ascii="Arial" w:hAnsi="Arial" w:eastAsia="Times New Roman" w:cs="Arial"/>
                <w:color w:val="000000"/>
                <w:sz w:val="14"/>
                <w:szCs w:val="14"/>
              </w:rPr>
              <w:t>b</w:t>
            </w:r>
          </w:p>
        </w:tc>
        <w:tc>
          <w:tcPr>
            <w:tcW w:w="49" w:type="dxa"/>
            <w:tcBorders>
              <w:top w:val="single" w:color="FFFFFF" w:sz="6" w:space="0"/>
              <w:left w:val="single" w:color="FFFFFF" w:sz="6" w:space="0"/>
              <w:bottom w:val="single" w:color="FFFFFF" w:sz="12" w:space="0"/>
              <w:right w:val="single" w:color="FFFFFF" w:sz="12" w:space="0"/>
            </w:tcBorders>
            <w:shd w:val="clear" w:color="auto" w:fill="FFFFFF"/>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1869" w:type="dxa"/>
            <w:gridSpan w:val="6"/>
            <w:tcBorders>
              <w:top w:val="single" w:color="FFFFFF" w:sz="6" w:space="0"/>
              <w:left w:val="single" w:color="FFFFFF" w:sz="6" w:space="0"/>
              <w:bottom w:val="single" w:color="FFFFFF" w:sz="12" w:space="0"/>
              <w:right w:val="single" w:color="FFFFFF" w:sz="12" w:space="0"/>
            </w:tcBorders>
            <w:shd w:val="clear" w:color="auto" w:fill="C7C8CA"/>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Antithrombotic therapy in patients with CCS and in sinus rhythm</w:t>
            </w:r>
          </w:p>
        </w:tc>
        <w:tc>
          <w:tcPr>
            <w:tcW w:w="49" w:type="dxa"/>
            <w:tcBorders>
              <w:top w:val="single" w:color="FFFFFF" w:sz="6" w:space="0"/>
              <w:left w:val="single" w:color="FFFFFF" w:sz="6" w:space="0"/>
              <w:bottom w:val="single" w:color="FFFFFF" w:sz="12" w:space="0"/>
              <w:right w:val="single" w:color="FFFFFF" w:sz="12" w:space="0"/>
            </w:tcBorders>
            <w:shd w:val="clear" w:color="auto" w:fill="FFFFFF"/>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21"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FF"/>
                <w:sz w:val="10"/>
                <w:szCs w:val="10"/>
              </w:rPr>
              <w:t>270</w:t>
            </w: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Aspirin 75</w:t>
            </w:r>
            <w:r>
              <w:rPr>
                <w:rFonts w:ascii="Arial Black" w:hAnsi="Arial Black" w:eastAsia="Times New Roman" w:cs="Times New Roman"/>
                <w:color w:val="000000"/>
                <w:sz w:val="16"/>
                <w:szCs w:val="16"/>
              </w:rPr>
              <w:t>—</w:t>
            </w:r>
            <w:r>
              <w:rPr>
                <w:rFonts w:ascii="Arial" w:hAnsi="Arial" w:eastAsia="Times New Roman" w:cs="Arial"/>
                <w:color w:val="000000"/>
                <w:sz w:val="16"/>
                <w:szCs w:val="16"/>
              </w:rPr>
              <w:t>100 mg daily is recommended in patients with a previous MI or revascularization.</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Clopidogrel 75 mg daily is recommended as an alternative to aspirin in patients with aspirin intolerance.</w:t>
            </w:r>
            <w:r>
              <w:rPr>
                <w:rFonts w:ascii="Arial" w:hAnsi="Arial" w:eastAsia="Times New Roman" w:cs="Arial"/>
                <w:color w:val="0000FF"/>
                <w:sz w:val="14"/>
                <w:szCs w:val="14"/>
              </w:rPr>
              <w:t>273</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80AFBF"/>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B</w:t>
            </w:r>
          </w:p>
        </w:tc>
        <w:tc>
          <w:tcPr>
            <w:tcW w:w="49" w:type="dxa"/>
            <w:tcBorders>
              <w:top w:val="single" w:color="FFFFFF" w:sz="6" w:space="0"/>
              <w:left w:val="single" w:color="FFFFFF" w:sz="6" w:space="0"/>
              <w:bottom w:val="single" w:color="FFFFFF" w:sz="12" w:space="0"/>
              <w:right w:val="single" w:color="FFFFFF" w:sz="12" w:space="0"/>
            </w:tcBorders>
            <w:shd w:val="clear" w:color="auto" w:fill="80AFBF"/>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Clopidogrel 75 mg daily may be considered in preference to aspirin in symptomatic or asymptomatic patients, with either  PAD or a history of ischaemic stroke or transient ischaemic attack.</w:t>
            </w:r>
            <w:r>
              <w:rPr>
                <w:rFonts w:ascii="Arial" w:hAnsi="Arial" w:eastAsia="Times New Roman" w:cs="Arial"/>
                <w:color w:val="0000FF"/>
                <w:sz w:val="14"/>
                <w:szCs w:val="14"/>
              </w:rPr>
              <w:t>273</w:t>
            </w:r>
          </w:p>
        </w:tc>
        <w:tc>
          <w:tcPr>
            <w:tcW w:w="1211" w:type="dxa"/>
            <w:tcBorders>
              <w:top w:val="single" w:color="FFFFFF" w:sz="6" w:space="0"/>
              <w:left w:val="single" w:color="FFFFFF" w:sz="6" w:space="0"/>
              <w:bottom w:val="single" w:color="FFFFFF" w:sz="12" w:space="0"/>
              <w:right w:val="single" w:color="FFFFFF" w:sz="12" w:space="0"/>
            </w:tcBorders>
            <w:shd w:val="clear" w:color="auto" w:fill="F79425"/>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IIb</w:t>
            </w:r>
          </w:p>
        </w:tc>
        <w:tc>
          <w:tcPr>
            <w:tcW w:w="327" w:type="dxa"/>
            <w:tcBorders>
              <w:top w:val="single" w:color="FFFFFF" w:sz="6" w:space="0"/>
              <w:left w:val="single" w:color="FFFFFF" w:sz="6" w:space="0"/>
              <w:bottom w:val="single" w:color="FFFFFF" w:sz="12" w:space="0"/>
              <w:right w:val="single" w:color="FFFFFF" w:sz="12" w:space="0"/>
            </w:tcBorders>
            <w:shd w:val="clear" w:color="auto" w:fill="80AFBF"/>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B</w:t>
            </w:r>
          </w:p>
        </w:tc>
        <w:tc>
          <w:tcPr>
            <w:tcW w:w="49" w:type="dxa"/>
            <w:tcBorders>
              <w:top w:val="single" w:color="FFFFFF" w:sz="6" w:space="0"/>
              <w:left w:val="single" w:color="FFFFFF" w:sz="6" w:space="0"/>
              <w:bottom w:val="single" w:color="FFFFFF" w:sz="12" w:space="0"/>
              <w:right w:val="single" w:color="FFFFFF" w:sz="12" w:space="0"/>
            </w:tcBorders>
            <w:shd w:val="clear" w:color="auto" w:fill="80AFBF"/>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Aspirin 75</w:t>
            </w:r>
            <w:r>
              <w:rPr>
                <w:rFonts w:ascii="Arial Black" w:hAnsi="Arial Black" w:eastAsia="Times New Roman" w:cs="Times New Roman"/>
                <w:color w:val="000000"/>
                <w:sz w:val="16"/>
                <w:szCs w:val="16"/>
              </w:rPr>
              <w:t>—</w:t>
            </w:r>
            <w:r>
              <w:rPr>
                <w:rFonts w:ascii="Arial" w:hAnsi="Arial" w:eastAsia="Times New Roman" w:cs="Arial"/>
                <w:color w:val="000000"/>
                <w:sz w:val="16"/>
                <w:szCs w:val="16"/>
              </w:rPr>
              <w:t>100 mg daily may be considered in patients without a history of MI or revascularization, but with definitive evi-  dence of CAD on imaging.</w:t>
            </w:r>
          </w:p>
        </w:tc>
        <w:tc>
          <w:tcPr>
            <w:tcW w:w="1211" w:type="dxa"/>
            <w:tcBorders>
              <w:top w:val="single" w:color="FFFFFF" w:sz="6" w:space="0"/>
              <w:left w:val="single" w:color="FFFFFF" w:sz="6" w:space="0"/>
              <w:bottom w:val="single" w:color="FFFFFF" w:sz="12" w:space="0"/>
              <w:right w:val="single" w:color="FFFFFF" w:sz="12" w:space="0"/>
            </w:tcBorders>
            <w:shd w:val="clear" w:color="auto" w:fill="F79425"/>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IIb</w:t>
            </w:r>
          </w:p>
        </w:tc>
        <w:tc>
          <w:tcPr>
            <w:tcW w:w="327" w:type="dxa"/>
            <w:tcBorders>
              <w:top w:val="single" w:color="FFFFFF" w:sz="6" w:space="0"/>
              <w:left w:val="single" w:color="FFFFFF" w:sz="6" w:space="0"/>
              <w:bottom w:val="single" w:color="FFFFFF" w:sz="12" w:space="0"/>
              <w:right w:val="single" w:color="FFFFFF" w:sz="12" w:space="0"/>
            </w:tcBorders>
            <w:shd w:val="clear" w:color="auto" w:fill="D0DEE4"/>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w:t>
            </w:r>
          </w:p>
        </w:tc>
        <w:tc>
          <w:tcPr>
            <w:tcW w:w="49" w:type="dxa"/>
            <w:tcBorders>
              <w:top w:val="single" w:color="FFFFFF" w:sz="6" w:space="0"/>
              <w:left w:val="single" w:color="FFFFFF" w:sz="6" w:space="0"/>
              <w:bottom w:val="single" w:color="FFFFFF" w:sz="12" w:space="0"/>
              <w:right w:val="single" w:color="FFFFFF" w:sz="12" w:space="0"/>
            </w:tcBorders>
            <w:shd w:val="clear" w:color="auto" w:fill="D0DEE4"/>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Adding a second antithrombotic drug to aspirin for long-term secondary prevention should be considered in patients with  a high risk of ischaemic events</w:t>
            </w:r>
            <w:r>
              <w:rPr>
                <w:rFonts w:ascii="Arial" w:hAnsi="Arial" w:eastAsia="Times New Roman" w:cs="Arial"/>
                <w:color w:val="000000"/>
                <w:sz w:val="14"/>
                <w:szCs w:val="14"/>
              </w:rPr>
              <w:t>c </w:t>
            </w:r>
            <w:r>
              <w:rPr>
                <w:rFonts w:ascii="Arial" w:hAnsi="Arial" w:eastAsia="Times New Roman" w:cs="Arial"/>
                <w:color w:val="231F20"/>
                <w:sz w:val="16"/>
                <w:szCs w:val="16"/>
              </w:rPr>
              <w:t>and without high bleeding risk</w:t>
            </w:r>
            <w:r>
              <w:rPr>
                <w:rFonts w:ascii="Arial" w:hAnsi="Arial" w:eastAsia="Times New Roman" w:cs="Arial"/>
                <w:color w:val="231F20"/>
                <w:sz w:val="14"/>
                <w:szCs w:val="14"/>
              </w:rPr>
              <w:t>d </w:t>
            </w:r>
            <w:r>
              <w:rPr>
                <w:rFonts w:ascii="Arial" w:hAnsi="Arial" w:eastAsia="Times New Roman" w:cs="Arial"/>
                <w:color w:val="231F20"/>
                <w:sz w:val="16"/>
                <w:szCs w:val="16"/>
              </w:rPr>
              <w:t>(see </w:t>
            </w:r>
            <w:r>
              <w:rPr>
                <w:rFonts w:ascii="Arial" w:hAnsi="Arial" w:eastAsia="Times New Roman" w:cs="Arial"/>
                <w:i/>
                <w:iCs/>
                <w:color w:val="231F20"/>
                <w:sz w:val="16"/>
                <w:szCs w:val="16"/>
              </w:rPr>
              <w:t>Table </w:t>
            </w:r>
            <w:r>
              <w:rPr>
                <w:rFonts w:ascii="Arial" w:hAnsi="Arial" w:eastAsia="Times New Roman" w:cs="Arial"/>
                <w:i/>
                <w:iCs/>
                <w:color w:val="0000FF"/>
                <w:sz w:val="16"/>
                <w:szCs w:val="16"/>
              </w:rPr>
              <w:t>9 </w:t>
            </w:r>
            <w:r>
              <w:rPr>
                <w:rFonts w:ascii="Arial" w:hAnsi="Arial" w:eastAsia="Times New Roman" w:cs="Arial"/>
                <w:color w:val="231F20"/>
                <w:sz w:val="16"/>
                <w:szCs w:val="16"/>
              </w:rPr>
              <w:t>for options).</w:t>
            </w:r>
            <w:r>
              <w:rPr>
                <w:rFonts w:ascii="Arial" w:hAnsi="Arial" w:eastAsia="Times New Roman" w:cs="Arial"/>
                <w:color w:val="0000FF"/>
                <w:sz w:val="14"/>
                <w:szCs w:val="14"/>
              </w:rPr>
              <w:t>289</w:t>
            </w:r>
            <w:r>
              <w:rPr>
                <w:rFonts w:ascii="Arial" w:hAnsi="Arial" w:eastAsia="Times New Roman" w:cs="Arial"/>
                <w:color w:val="231F20"/>
                <w:sz w:val="14"/>
                <w:szCs w:val="14"/>
              </w:rPr>
              <w:t>,</w:t>
            </w:r>
            <w:r>
              <w:rPr>
                <w:rFonts w:ascii="Arial" w:hAnsi="Arial" w:eastAsia="Times New Roman" w:cs="Arial"/>
                <w:color w:val="0000FF"/>
                <w:sz w:val="14"/>
                <w:szCs w:val="14"/>
              </w:rPr>
              <w:t>296</w:t>
            </w:r>
            <w:r>
              <w:rPr>
                <w:rFonts w:ascii="Arial" w:hAnsi="Arial" w:eastAsia="Times New Roman" w:cs="Arial"/>
                <w:color w:val="231F20"/>
                <w:sz w:val="14"/>
                <w:szCs w:val="14"/>
              </w:rPr>
              <w:t>,</w:t>
            </w:r>
            <w:r>
              <w:rPr>
                <w:rFonts w:ascii="Arial" w:hAnsi="Arial" w:eastAsia="Times New Roman" w:cs="Arial"/>
                <w:color w:val="0000FF"/>
                <w:sz w:val="14"/>
                <w:szCs w:val="14"/>
              </w:rPr>
              <w:t>297</w:t>
            </w:r>
            <w:r>
              <w:rPr>
                <w:rFonts w:ascii="Arial" w:hAnsi="Arial" w:eastAsia="Times New Roman" w:cs="Arial"/>
                <w:color w:val="231F20"/>
                <w:sz w:val="14"/>
                <w:szCs w:val="14"/>
              </w:rPr>
              <w:t>,</w:t>
            </w:r>
            <w:r>
              <w:rPr>
                <w:rFonts w:ascii="Arial" w:hAnsi="Arial" w:eastAsia="Times New Roman" w:cs="Arial"/>
                <w:color w:val="0000FF"/>
                <w:sz w:val="14"/>
                <w:szCs w:val="14"/>
              </w:rPr>
              <w:t>307</w:t>
            </w:r>
          </w:p>
        </w:tc>
        <w:tc>
          <w:tcPr>
            <w:tcW w:w="1211" w:type="dxa"/>
            <w:tcBorders>
              <w:top w:val="single" w:color="FFFFFF" w:sz="6" w:space="0"/>
              <w:left w:val="single" w:color="FFFFFF" w:sz="6" w:space="0"/>
              <w:bottom w:val="single" w:color="FFFFFF" w:sz="12" w:space="0"/>
              <w:right w:val="single" w:color="FFFFFF" w:sz="12" w:space="0"/>
            </w:tcBorders>
            <w:shd w:val="clear" w:color="auto" w:fill="FFCF00"/>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IIa</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88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Adding a second antithrombotic drug to aspirin for long-term secondary prevention may be considered in patients with at</w:t>
            </w: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least a moderately increased risk of ischaemic events</w:t>
            </w:r>
            <w:r>
              <w:rPr>
                <w:rFonts w:ascii="Arial" w:hAnsi="Arial" w:eastAsia="Times New Roman" w:cs="Arial"/>
                <w:color w:val="000000"/>
                <w:sz w:val="14"/>
                <w:szCs w:val="14"/>
              </w:rPr>
              <w:t>e </w:t>
            </w:r>
            <w:r>
              <w:rPr>
                <w:rFonts w:ascii="Arial" w:hAnsi="Arial" w:eastAsia="Times New Roman" w:cs="Arial"/>
                <w:color w:val="231F20"/>
                <w:sz w:val="16"/>
                <w:szCs w:val="16"/>
              </w:rPr>
              <w:t>and without high bleeding risk</w:t>
            </w:r>
            <w:r>
              <w:rPr>
                <w:rFonts w:ascii="Arial" w:hAnsi="Arial" w:eastAsia="Times New Roman" w:cs="Arial"/>
                <w:color w:val="231F20"/>
                <w:sz w:val="14"/>
                <w:szCs w:val="14"/>
              </w:rPr>
              <w:t>d </w:t>
            </w:r>
            <w:r>
              <w:rPr>
                <w:rFonts w:ascii="Arial" w:hAnsi="Arial" w:eastAsia="Times New Roman" w:cs="Arial"/>
                <w:color w:val="231F20"/>
                <w:sz w:val="16"/>
                <w:szCs w:val="16"/>
              </w:rPr>
              <w:t>(see </w:t>
            </w:r>
            <w:r>
              <w:rPr>
                <w:rFonts w:ascii="Arial" w:hAnsi="Arial" w:eastAsia="Times New Roman" w:cs="Arial"/>
                <w:i/>
                <w:iCs/>
                <w:color w:val="231F20"/>
                <w:sz w:val="16"/>
                <w:szCs w:val="16"/>
              </w:rPr>
              <w:t>Table </w:t>
            </w:r>
            <w:r>
              <w:rPr>
                <w:rFonts w:ascii="Arial" w:hAnsi="Arial" w:eastAsia="Times New Roman" w:cs="Arial"/>
                <w:i/>
                <w:iCs/>
                <w:color w:val="0000FF"/>
                <w:sz w:val="16"/>
                <w:szCs w:val="16"/>
              </w:rPr>
              <w:t>9 </w:t>
            </w:r>
            <w:r>
              <w:rPr>
                <w:rFonts w:ascii="Arial" w:hAnsi="Arial" w:eastAsia="Times New Roman" w:cs="Arial"/>
                <w:color w:val="231F20"/>
                <w:sz w:val="16"/>
                <w:szCs w:val="16"/>
              </w:rPr>
              <w:t>for  </w:t>
            </w:r>
            <w:r>
              <w:rPr>
                <w:rFonts w:ascii="Arial" w:hAnsi="Arial" w:eastAsia="Times New Roman" w:cs="Arial"/>
                <w:color w:val="231F20"/>
                <w:sz w:val="24"/>
                <w:szCs w:val="24"/>
              </w:rPr>
              <w:t>options).</w:t>
            </w:r>
            <w:r>
              <w:rPr>
                <w:rFonts w:ascii="Arial" w:hAnsi="Arial" w:eastAsia="Times New Roman" w:cs="Arial"/>
                <w:color w:val="0000FF"/>
                <w:sz w:val="10"/>
                <w:szCs w:val="10"/>
              </w:rPr>
              <w:t>289</w:t>
            </w:r>
            <w:r>
              <w:rPr>
                <w:rFonts w:ascii="Arial" w:hAnsi="Arial" w:eastAsia="Times New Roman" w:cs="Arial"/>
                <w:color w:val="231F20"/>
                <w:sz w:val="10"/>
                <w:szCs w:val="10"/>
              </w:rPr>
              <w:t>,</w:t>
            </w:r>
            <w:r>
              <w:rPr>
                <w:rFonts w:ascii="Arial" w:hAnsi="Arial" w:eastAsia="Times New Roman" w:cs="Arial"/>
                <w:color w:val="0000FF"/>
                <w:sz w:val="10"/>
                <w:szCs w:val="10"/>
              </w:rPr>
              <w:t>296</w:t>
            </w:r>
            <w:r>
              <w:rPr>
                <w:rFonts w:ascii="Arial" w:hAnsi="Arial" w:eastAsia="Times New Roman" w:cs="Arial"/>
                <w:color w:val="231F20"/>
                <w:sz w:val="10"/>
                <w:szCs w:val="10"/>
              </w:rPr>
              <w:t>,</w:t>
            </w:r>
            <w:r>
              <w:rPr>
                <w:rFonts w:ascii="Arial" w:hAnsi="Arial" w:eastAsia="Times New Roman" w:cs="Arial"/>
                <w:color w:val="0000FF"/>
                <w:sz w:val="10"/>
                <w:szCs w:val="10"/>
              </w:rPr>
              <w:t>297</w:t>
            </w:r>
            <w:r>
              <w:rPr>
                <w:rFonts w:ascii="Arial" w:hAnsi="Arial" w:eastAsia="Times New Roman" w:cs="Arial"/>
                <w:color w:val="231F20"/>
                <w:sz w:val="10"/>
                <w:szCs w:val="10"/>
              </w:rPr>
              <w:t>,</w:t>
            </w:r>
            <w:r>
              <w:rPr>
                <w:rFonts w:ascii="Arial" w:hAnsi="Arial" w:eastAsia="Times New Roman" w:cs="Arial"/>
                <w:color w:val="0000FF"/>
                <w:sz w:val="10"/>
                <w:szCs w:val="10"/>
              </w:rPr>
              <w:t>307</w:t>
            </w:r>
          </w:p>
        </w:tc>
        <w:tc>
          <w:tcPr>
            <w:tcW w:w="1211" w:type="dxa"/>
            <w:tcBorders>
              <w:top w:val="single" w:color="FFFFFF" w:sz="6" w:space="0"/>
              <w:left w:val="single" w:color="FFFFFF" w:sz="6" w:space="0"/>
              <w:bottom w:val="single" w:color="FFFFFF" w:sz="12" w:space="0"/>
              <w:right w:val="single" w:color="FFFFFF" w:sz="12" w:space="0"/>
            </w:tcBorders>
            <w:shd w:val="clear" w:color="auto" w:fill="F79425"/>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IIb</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1869" w:type="dxa"/>
            <w:gridSpan w:val="6"/>
            <w:tcBorders>
              <w:top w:val="single" w:color="FFFFFF" w:sz="6" w:space="0"/>
              <w:left w:val="single" w:color="FFFFFF" w:sz="6" w:space="0"/>
              <w:bottom w:val="single" w:color="FFFFFF" w:sz="12" w:space="0"/>
              <w:right w:val="single" w:color="FFFFFF" w:sz="12" w:space="0"/>
            </w:tcBorders>
            <w:shd w:val="clear" w:color="auto" w:fill="C7C8CA"/>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Antithrombotic therapy post-PCI in patients with CCS and in sinus rhythm</w:t>
            </w:r>
          </w:p>
        </w:tc>
        <w:tc>
          <w:tcPr>
            <w:tcW w:w="49" w:type="dxa"/>
            <w:tcBorders>
              <w:top w:val="single" w:color="FFFFFF" w:sz="6" w:space="0"/>
              <w:left w:val="single" w:color="FFFFFF" w:sz="6" w:space="0"/>
              <w:bottom w:val="single" w:color="FFFFFF" w:sz="12" w:space="0"/>
              <w:right w:val="single" w:color="FFFFFF" w:sz="12" w:space="0"/>
            </w:tcBorders>
            <w:shd w:val="clear" w:color="auto" w:fill="C7C8CA"/>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20"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FF"/>
                <w:sz w:val="10"/>
                <w:szCs w:val="10"/>
              </w:rPr>
              <w:t>284</w:t>
            </w: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Aspirin 75</w:t>
            </w:r>
            <w:r>
              <w:rPr>
                <w:rFonts w:ascii="Arial Black" w:hAnsi="Arial Black" w:eastAsia="Times New Roman" w:cs="Times New Roman"/>
                <w:color w:val="000000"/>
                <w:sz w:val="16"/>
                <w:szCs w:val="16"/>
              </w:rPr>
              <w:t>—</w:t>
            </w:r>
            <w:r>
              <w:rPr>
                <w:rFonts w:ascii="Arial" w:hAnsi="Arial" w:eastAsia="Times New Roman" w:cs="Arial"/>
                <w:color w:val="000000"/>
                <w:sz w:val="16"/>
                <w:szCs w:val="16"/>
              </w:rPr>
              <w:t>100 mg daily is recommended following stenting.</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88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31"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Clopidogrel 75 mg daily following appropriate loading (e.g. 600 mg or &gt;5 days of maintenance therapy) is recommended,</w:t>
            </w: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in addition to aspirin, for 6 months following coronary stenting, irrespective of stent type, unless a shorter duration (1</w:t>
            </w:r>
            <w:r>
              <w:rPr>
                <w:rFonts w:ascii="Arial Black" w:hAnsi="Arial Black" w:eastAsia="Times New Roman" w:cs="Times New Roman"/>
                <w:color w:val="000000"/>
                <w:sz w:val="16"/>
                <w:szCs w:val="16"/>
              </w:rPr>
              <w:t>—</w:t>
            </w:r>
            <w:r>
              <w:rPr>
                <w:rFonts w:ascii="Arial" w:hAnsi="Arial" w:eastAsia="Times New Roman" w:cs="Arial"/>
                <w:color w:val="000000"/>
                <w:sz w:val="16"/>
                <w:szCs w:val="16"/>
              </w:rPr>
              <w:t>3  months) is indicated due to risk or the occurrence of life-threatening bleeding.</w:t>
            </w:r>
            <w:r>
              <w:rPr>
                <w:rFonts w:ascii="Arial" w:hAnsi="Arial" w:eastAsia="Times New Roman" w:cs="Arial"/>
                <w:color w:val="0000FF"/>
                <w:sz w:val="14"/>
                <w:szCs w:val="14"/>
              </w:rPr>
              <w:t>284</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Clopidogrel 75 mg daily following appropriate loading (e.g. 600 mg or &gt;5 days of maintenance therapy) should be consid-  ered for 3 months in patients with a higher risk of life-threatening bleeding.</w:t>
            </w:r>
            <w:r>
              <w:rPr>
                <w:rFonts w:ascii="Arial" w:hAnsi="Arial" w:eastAsia="Times New Roman" w:cs="Arial"/>
                <w:color w:val="0000FF"/>
                <w:sz w:val="14"/>
                <w:szCs w:val="14"/>
              </w:rPr>
              <w:t>284</w:t>
            </w:r>
          </w:p>
        </w:tc>
        <w:tc>
          <w:tcPr>
            <w:tcW w:w="1211" w:type="dxa"/>
            <w:tcBorders>
              <w:top w:val="single" w:color="FFFFFF" w:sz="6" w:space="0"/>
              <w:left w:val="single" w:color="FFFFFF" w:sz="6" w:space="0"/>
              <w:bottom w:val="single" w:color="FFFFFF" w:sz="12" w:space="0"/>
              <w:right w:val="single" w:color="FFFFFF" w:sz="12" w:space="0"/>
            </w:tcBorders>
            <w:shd w:val="clear" w:color="auto" w:fill="FFCF00"/>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IIa</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Clopidogrel 75 mg daily following appropriate loading (e.g. 600 mg or &gt;5 days of maintenance therapy) may be considered  for 1 month in patients with very high risk of life-threatening bleeding.</w:t>
            </w:r>
            <w:r>
              <w:rPr>
                <w:rFonts w:ascii="Arial" w:hAnsi="Arial" w:eastAsia="Times New Roman" w:cs="Arial"/>
                <w:color w:val="0000FF"/>
                <w:sz w:val="14"/>
                <w:szCs w:val="14"/>
              </w:rPr>
              <w:t>284</w:t>
            </w:r>
          </w:p>
        </w:tc>
        <w:tc>
          <w:tcPr>
            <w:tcW w:w="1211" w:type="dxa"/>
            <w:tcBorders>
              <w:top w:val="single" w:color="FFFFFF" w:sz="6" w:space="0"/>
              <w:left w:val="single" w:color="FFFFFF" w:sz="6" w:space="0"/>
              <w:bottom w:val="single" w:color="FFFFFF" w:sz="12" w:space="0"/>
              <w:right w:val="single" w:color="FFFFFF" w:sz="12" w:space="0"/>
            </w:tcBorders>
            <w:shd w:val="clear" w:color="auto" w:fill="F79425"/>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IIb</w:t>
            </w:r>
          </w:p>
        </w:tc>
        <w:tc>
          <w:tcPr>
            <w:tcW w:w="327" w:type="dxa"/>
            <w:tcBorders>
              <w:top w:val="single" w:color="FFFFFF" w:sz="6" w:space="0"/>
              <w:left w:val="single" w:color="FFFFFF" w:sz="6" w:space="0"/>
              <w:bottom w:val="single" w:color="FFFFFF" w:sz="12" w:space="0"/>
              <w:right w:val="single" w:color="FFFFFF" w:sz="12" w:space="0"/>
            </w:tcBorders>
            <w:shd w:val="clear" w:color="auto" w:fill="D0DEE4"/>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w:t>
            </w:r>
          </w:p>
        </w:tc>
        <w:tc>
          <w:tcPr>
            <w:tcW w:w="49" w:type="dxa"/>
            <w:tcBorders>
              <w:top w:val="single" w:color="FFFFFF" w:sz="6" w:space="0"/>
              <w:left w:val="single" w:color="FFFFFF" w:sz="6" w:space="0"/>
              <w:bottom w:val="single" w:color="FFFFFF" w:sz="12" w:space="0"/>
              <w:right w:val="single" w:color="FFFFFF" w:sz="12" w:space="0"/>
            </w:tcBorders>
            <w:shd w:val="clear" w:color="auto" w:fill="D0DEE4"/>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88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Prasugrel or ticagrelor may be considered, at least as initial therapy, in specific high-risk situations of elective stenting (e.g.  suboptimal stent deployment or other procedural characteristics associated with high risk of stent thrombosis, complex</w:t>
            </w: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left main stem, or multivessel stenting) or if DAPT cannot be used because of aspirin intolerance.</w:t>
            </w:r>
          </w:p>
        </w:tc>
        <w:tc>
          <w:tcPr>
            <w:tcW w:w="1211" w:type="dxa"/>
            <w:tcBorders>
              <w:top w:val="single" w:color="FFFFFF" w:sz="6" w:space="0"/>
              <w:left w:val="single" w:color="FFFFFF" w:sz="6" w:space="0"/>
              <w:bottom w:val="single" w:color="FFFFFF" w:sz="12" w:space="0"/>
              <w:right w:val="single" w:color="FFFFFF" w:sz="12" w:space="0"/>
            </w:tcBorders>
            <w:shd w:val="clear" w:color="auto" w:fill="F79425"/>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IIb</w:t>
            </w:r>
          </w:p>
        </w:tc>
        <w:tc>
          <w:tcPr>
            <w:tcW w:w="327" w:type="dxa"/>
            <w:tcBorders>
              <w:top w:val="single" w:color="FFFFFF" w:sz="6" w:space="0"/>
              <w:left w:val="single" w:color="FFFFFF" w:sz="6" w:space="0"/>
              <w:bottom w:val="single" w:color="FFFFFF" w:sz="12" w:space="0"/>
              <w:right w:val="single" w:color="FFFFFF" w:sz="12" w:space="0"/>
            </w:tcBorders>
            <w:shd w:val="clear" w:color="auto" w:fill="D0DEE4"/>
            <w:tcMar>
              <w:top w:w="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C</w:t>
            </w:r>
          </w:p>
        </w:tc>
        <w:tc>
          <w:tcPr>
            <w:tcW w:w="49" w:type="dxa"/>
            <w:tcBorders>
              <w:top w:val="single" w:color="FFFFFF" w:sz="6" w:space="0"/>
              <w:left w:val="single" w:color="FFFFFF" w:sz="6" w:space="0"/>
              <w:bottom w:val="single" w:color="FFFFFF" w:sz="12" w:space="0"/>
              <w:right w:val="single" w:color="FFFFFF" w:sz="12" w:space="0"/>
            </w:tcBorders>
            <w:shd w:val="clear" w:color="auto" w:fill="D0DEE4"/>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300" w:hRule="atLeast"/>
          <w:tblCellSpacing w:w="0" w:type="dxa"/>
        </w:trPr>
        <w:tc>
          <w:tcPr>
            <w:tcW w:w="11869" w:type="dxa"/>
            <w:gridSpan w:val="6"/>
            <w:tcBorders>
              <w:top w:val="single" w:color="FFFFFF" w:sz="6" w:space="0"/>
              <w:left w:val="single" w:color="FFFFFF" w:sz="6" w:space="0"/>
              <w:bottom w:val="single" w:color="FFFFFF" w:sz="12" w:space="0"/>
              <w:right w:val="single" w:color="FFFFFF" w:sz="12" w:space="0"/>
            </w:tcBorders>
            <w:shd w:val="clear" w:color="auto" w:fill="C7C8CA"/>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Antithrombotic therapy in patients with CCS and AF</w:t>
            </w:r>
          </w:p>
        </w:tc>
        <w:tc>
          <w:tcPr>
            <w:tcW w:w="49" w:type="dxa"/>
            <w:tcBorders>
              <w:top w:val="single" w:color="FFFFFF" w:sz="6" w:space="0"/>
              <w:left w:val="single" w:color="FFFFFF" w:sz="6" w:space="0"/>
              <w:bottom w:val="single" w:color="FFFFFF" w:sz="12" w:space="0"/>
              <w:right w:val="single" w:color="FFFFFF" w:sz="12" w:space="0"/>
            </w:tcBorders>
            <w:shd w:val="clear" w:color="auto" w:fill="C7C8CA"/>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Mar>
              <w:top w:w="57"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When oral anticoagulation is initiated in a patient with AF who is eligible for a NOAC,</w:t>
            </w:r>
            <w:r>
              <w:rPr>
                <w:rFonts w:ascii="Arial" w:hAnsi="Arial" w:eastAsia="Times New Roman" w:cs="Arial"/>
                <w:color w:val="000000"/>
                <w:sz w:val="14"/>
                <w:szCs w:val="14"/>
              </w:rPr>
              <w:t>f </w:t>
            </w:r>
            <w:r>
              <w:rPr>
                <w:rFonts w:ascii="Arial" w:hAnsi="Arial" w:eastAsia="Times New Roman" w:cs="Arial"/>
                <w:color w:val="231F20"/>
                <w:sz w:val="16"/>
                <w:szCs w:val="16"/>
              </w:rPr>
              <w:t>a NOAC is recommended in pref-  </w:t>
            </w:r>
            <w:r>
              <w:rPr>
                <w:rFonts w:ascii="Arial" w:hAnsi="Arial" w:eastAsia="Times New Roman" w:cs="Arial"/>
                <w:color w:val="231F20"/>
                <w:sz w:val="24"/>
                <w:szCs w:val="24"/>
              </w:rPr>
              <w:t>erence to a VKA.</w:t>
            </w:r>
            <w:r>
              <w:rPr>
                <w:rFonts w:ascii="Arial" w:hAnsi="Arial" w:eastAsia="Times New Roman" w:cs="Arial"/>
                <w:color w:val="0000FF"/>
                <w:sz w:val="10"/>
                <w:szCs w:val="10"/>
              </w:rPr>
              <w:t>299</w:t>
            </w:r>
            <w:r>
              <w:rPr>
                <w:rFonts w:ascii="Arial Black" w:hAnsi="Arial Black" w:eastAsia="Times New Roman" w:cs="Times New Roman"/>
                <w:color w:val="231F20"/>
                <w:sz w:val="10"/>
                <w:szCs w:val="10"/>
              </w:rPr>
              <w:t>—</w:t>
            </w:r>
            <w:r>
              <w:rPr>
                <w:rFonts w:ascii="Arial" w:hAnsi="Arial" w:eastAsia="Times New Roman" w:cs="Arial"/>
                <w:color w:val="0000FF"/>
                <w:sz w:val="10"/>
                <w:szCs w:val="10"/>
              </w:rPr>
              <w:t>301</w:t>
            </w:r>
            <w:r>
              <w:rPr>
                <w:rFonts w:ascii="Arial" w:hAnsi="Arial" w:eastAsia="Times New Roman" w:cs="Arial"/>
                <w:color w:val="231F20"/>
                <w:sz w:val="10"/>
                <w:szCs w:val="10"/>
              </w:rPr>
              <w:t>,</w:t>
            </w:r>
            <w:r>
              <w:rPr>
                <w:rFonts w:ascii="Arial" w:hAnsi="Arial" w:eastAsia="Times New Roman" w:cs="Arial"/>
                <w:color w:val="0000FF"/>
                <w:sz w:val="10"/>
                <w:szCs w:val="10"/>
              </w:rPr>
              <w:t>308</w:t>
            </w:r>
            <w:r>
              <w:rPr>
                <w:rFonts w:ascii="Arial Black" w:hAnsi="Arial Black" w:eastAsia="Times New Roman" w:cs="Times New Roman"/>
                <w:color w:val="231F20"/>
                <w:sz w:val="10"/>
                <w:szCs w:val="10"/>
              </w:rPr>
              <w:t>—</w:t>
            </w:r>
            <w:r>
              <w:rPr>
                <w:rFonts w:ascii="Arial" w:hAnsi="Arial" w:eastAsia="Times New Roman" w:cs="Arial"/>
                <w:color w:val="0000FF"/>
                <w:sz w:val="10"/>
                <w:szCs w:val="10"/>
              </w:rPr>
              <w:t>311</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Before w:val="1"/>
          <w:wBefore w:w="19" w:type="dxa"/>
          <w:trHeight w:val="600" w:hRule="atLeast"/>
          <w:tblCellSpacing w:w="0" w:type="dxa"/>
        </w:trPr>
        <w:tc>
          <w:tcPr>
            <w:tcW w:w="10331" w:type="dxa"/>
            <w:gridSpan w:val="4"/>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Long-term OAC therapy (NOAC or VKA with time in therapeutic range &gt;70%) is recommended in patients with AF and  a CHA</w:t>
            </w:r>
            <w:r>
              <w:rPr>
                <w:rFonts w:ascii="Arial" w:hAnsi="Arial" w:eastAsia="Times New Roman" w:cs="Arial"/>
                <w:color w:val="000000"/>
                <w:sz w:val="14"/>
                <w:szCs w:val="14"/>
              </w:rPr>
              <w:t>2</w:t>
            </w:r>
            <w:r>
              <w:rPr>
                <w:rFonts w:ascii="Arial" w:hAnsi="Arial" w:eastAsia="Times New Roman" w:cs="Arial"/>
                <w:color w:val="000000"/>
                <w:sz w:val="16"/>
                <w:szCs w:val="16"/>
              </w:rPr>
              <w:t>DS</w:t>
            </w:r>
            <w:r>
              <w:rPr>
                <w:rFonts w:ascii="Arial" w:hAnsi="Arial" w:eastAsia="Times New Roman" w:cs="Arial"/>
                <w:color w:val="000000"/>
                <w:sz w:val="14"/>
                <w:szCs w:val="14"/>
              </w:rPr>
              <w:t>2</w:t>
            </w:r>
            <w:r>
              <w:rPr>
                <w:rFonts w:ascii="Arial" w:hAnsi="Arial" w:eastAsia="Times New Roman" w:cs="Arial"/>
                <w:color w:val="000000"/>
                <w:sz w:val="16"/>
                <w:szCs w:val="16"/>
              </w:rPr>
              <w:t>-VASc score</w:t>
            </w:r>
            <w:r>
              <w:rPr>
                <w:rFonts w:ascii="Arial" w:hAnsi="Arial" w:eastAsia="Times New Roman" w:cs="Arial"/>
                <w:color w:val="000000"/>
                <w:sz w:val="14"/>
                <w:szCs w:val="14"/>
              </w:rPr>
              <w:t>g </w:t>
            </w:r>
            <w:r>
              <w:rPr>
                <w:rFonts w:ascii="Arial" w:hAnsi="Arial" w:eastAsia="Times New Roman" w:cs="Arial"/>
                <w:color w:val="231F20"/>
                <w:sz w:val="16"/>
                <w:szCs w:val="16"/>
              </w:rPr>
              <w:t>&gt;_2 in males and &gt;_3 in females.</w:t>
            </w:r>
            <w:r>
              <w:rPr>
                <w:rFonts w:ascii="Arial" w:hAnsi="Arial" w:eastAsia="Times New Roman" w:cs="Arial"/>
                <w:color w:val="0000FF"/>
                <w:sz w:val="14"/>
                <w:szCs w:val="14"/>
              </w:rPr>
              <w:t>299</w:t>
            </w:r>
          </w:p>
        </w:tc>
        <w:tc>
          <w:tcPr>
            <w:tcW w:w="1211" w:type="dxa"/>
            <w:tcBorders>
              <w:top w:val="single" w:color="FFFFFF" w:sz="6" w:space="0"/>
              <w:left w:val="single" w:color="FFFFFF" w:sz="6" w:space="0"/>
              <w:bottom w:val="single" w:color="FFFFFF" w:sz="12" w:space="0"/>
              <w:right w:val="single" w:color="FFFFFF" w:sz="12" w:space="0"/>
            </w:tcBorders>
            <w:shd w:val="clear" w:color="auto" w:fill="58BF8E"/>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I</w:t>
            </w:r>
          </w:p>
        </w:tc>
        <w:tc>
          <w:tcPr>
            <w:tcW w:w="327" w:type="dxa"/>
            <w:tcBorders>
              <w:top w:val="single" w:color="FFFFFF" w:sz="6" w:space="0"/>
              <w:left w:val="single" w:color="FFFFFF" w:sz="6" w:space="0"/>
              <w:bottom w:val="single" w:color="FFFFFF" w:sz="12" w:space="0"/>
              <w:right w:val="single" w:color="FFFFFF" w:sz="12" w:space="0"/>
            </w:tcBorders>
            <w:shd w:val="clear" w:color="auto" w:fill="108FA3"/>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16"/>
                <w:szCs w:val="16"/>
              </w:rPr>
              <w:t>A</w:t>
            </w:r>
          </w:p>
        </w:tc>
        <w:tc>
          <w:tcPr>
            <w:tcW w:w="49" w:type="dxa"/>
            <w:tcBorders>
              <w:top w:val="single" w:color="FFFFFF" w:sz="6" w:space="0"/>
              <w:left w:val="single" w:color="FFFFFF" w:sz="6" w:space="0"/>
              <w:bottom w:val="single" w:color="FFFFFF" w:sz="12" w:space="0"/>
              <w:right w:val="single" w:color="FFFFFF" w:sz="12" w:space="0"/>
            </w:tcBorders>
            <w:shd w:val="clear" w:color="auto" w:fill="108FA3"/>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After w:val="3"/>
          <w:wAfter w:w="1587" w:type="dxa"/>
          <w:trHeight w:val="540" w:hRule="atLeast"/>
          <w:tblCellSpacing w:w="0" w:type="dxa"/>
        </w:trPr>
        <w:tc>
          <w:tcPr>
            <w:tcW w:w="10350" w:type="dxa"/>
            <w:gridSpan w:val="5"/>
            <w:tcBorders>
              <w:bottom w:val="single" w:color="FFFFFF" w:sz="6" w:space="0"/>
              <w:right w:val="single" w:color="FFFFFF" w:sz="6" w:space="0"/>
            </w:tcBorders>
            <w:shd w:val="clear" w:color="auto" w:fill="C7C8CA"/>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 xml:space="preserve">Drug option Dose Indication Additional cautions </w:t>
            </w:r>
          </w:p>
        </w:tc>
      </w:tr>
      <w:tr>
        <w:tblPrEx>
          <w:tblCellMar>
            <w:top w:w="0" w:type="dxa"/>
            <w:left w:w="0" w:type="dxa"/>
            <w:bottom w:w="0" w:type="dxa"/>
            <w:right w:w="0" w:type="dxa"/>
          </w:tblCellMar>
        </w:tblPrEx>
        <w:trPr>
          <w:gridAfter w:val="3"/>
          <w:wAfter w:w="1587" w:type="dxa"/>
          <w:trHeight w:val="600" w:hRule="atLeast"/>
          <w:tblCellSpacing w:w="0" w:type="dxa"/>
        </w:trPr>
        <w:tc>
          <w:tcPr>
            <w:tcW w:w="857" w:type="dxa"/>
            <w:gridSpan w:val="2"/>
            <w:tcBorders>
              <w:bottom w:val="single" w:color="FFFFFF" w:sz="6" w:space="0"/>
              <w:right w:val="single" w:color="FFFFFF" w:sz="6" w:space="0"/>
            </w:tcBorders>
            <w:shd w:val="clear" w:color="auto" w:fill="EDEDEE"/>
            <w:tcMar>
              <w:top w:w="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Clopidogrel</w:t>
            </w:r>
          </w:p>
        </w:tc>
        <w:tc>
          <w:tcPr>
            <w:tcW w:w="4144" w:type="dxa"/>
            <w:tcBorders>
              <w:bottom w:val="single" w:color="FFFFFF" w:sz="6" w:space="0"/>
              <w:right w:val="single" w:color="FFFFFF" w:sz="6" w:space="0"/>
            </w:tcBorders>
            <w:shd w:val="clear" w:color="auto" w:fill="EDEDEE"/>
            <w:tcMar>
              <w:top w:w="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75 mg o.d.</w:t>
            </w:r>
          </w:p>
        </w:tc>
        <w:tc>
          <w:tcPr>
            <w:tcW w:w="3801" w:type="dxa"/>
            <w:tcBorders>
              <w:bottom w:val="single" w:color="FFFFFF" w:sz="6" w:space="0"/>
              <w:right w:val="single" w:color="FFFFFF" w:sz="6" w:space="0"/>
            </w:tcBorders>
            <w:shd w:val="clear" w:color="auto" w:fill="EDEDEE"/>
            <w:tcMar>
              <w:top w:w="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Post-MI in patients who have tolerated DAPT for 1 year</w:t>
            </w:r>
          </w:p>
        </w:tc>
        <w:tc>
          <w:tcPr>
            <w:tcW w:w="1548" w:type="dxa"/>
            <w:tcBorders>
              <w:bottom w:val="single" w:color="FFFFFF" w:sz="6" w:space="0"/>
              <w:right w:val="single" w:color="FFFFFF" w:sz="6"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p>
        </w:tc>
      </w:tr>
      <w:tr>
        <w:tblPrEx>
          <w:tblCellMar>
            <w:top w:w="0" w:type="dxa"/>
            <w:left w:w="0" w:type="dxa"/>
            <w:bottom w:w="0" w:type="dxa"/>
            <w:right w:w="0" w:type="dxa"/>
          </w:tblCellMar>
        </w:tblPrEx>
        <w:trPr>
          <w:gridAfter w:val="3"/>
          <w:wAfter w:w="1587" w:type="dxa"/>
          <w:trHeight w:val="1200" w:hRule="atLeast"/>
          <w:tblCellSpacing w:w="0" w:type="dxa"/>
        </w:trPr>
        <w:tc>
          <w:tcPr>
            <w:tcW w:w="857" w:type="dxa"/>
            <w:gridSpan w:val="2"/>
            <w:tcBorders>
              <w:bottom w:val="single" w:color="FFFFFF" w:sz="6" w:space="0"/>
              <w:right w:val="single" w:color="FFFFFF" w:sz="6"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Prasugrel</w:t>
            </w:r>
          </w:p>
        </w:tc>
        <w:tc>
          <w:tcPr>
            <w:tcW w:w="4144" w:type="dxa"/>
            <w:tcBorders>
              <w:bottom w:val="single" w:color="FFFFFF" w:sz="6" w:space="0"/>
              <w:right w:val="single" w:color="FFFFFF" w:sz="6"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10 mg o.d or 5 mg o.d.; if body  weight &lt;60 kg or age &gt;75 years</w:t>
            </w:r>
          </w:p>
        </w:tc>
        <w:tc>
          <w:tcPr>
            <w:tcW w:w="3801" w:type="dxa"/>
            <w:tcBorders>
              <w:bottom w:val="single" w:color="FFFFFF" w:sz="6" w:space="0"/>
              <w:right w:val="single" w:color="FFFFFF" w:sz="6"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Post-PCI for MI in patients who have tolerated  DAPT for 1 year</w:t>
            </w:r>
          </w:p>
        </w:tc>
        <w:tc>
          <w:tcPr>
            <w:tcW w:w="1548" w:type="dxa"/>
            <w:tcBorders>
              <w:bottom w:val="single" w:color="FFFFFF" w:sz="6" w:space="0"/>
              <w:right w:val="single" w:color="FFFFFF" w:sz="6"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Age &gt;75 years</w:t>
            </w:r>
          </w:p>
        </w:tc>
      </w:tr>
      <w:tr>
        <w:tblPrEx>
          <w:tblCellMar>
            <w:top w:w="0" w:type="dxa"/>
            <w:left w:w="0" w:type="dxa"/>
            <w:bottom w:w="0" w:type="dxa"/>
            <w:right w:w="0" w:type="dxa"/>
          </w:tblCellMar>
        </w:tblPrEx>
        <w:trPr>
          <w:gridAfter w:val="3"/>
          <w:wAfter w:w="1587" w:type="dxa"/>
          <w:trHeight w:val="940" w:hRule="atLeast"/>
          <w:tblCellSpacing w:w="0" w:type="dxa"/>
        </w:trPr>
        <w:tc>
          <w:tcPr>
            <w:tcW w:w="857" w:type="dxa"/>
            <w:gridSpan w:val="2"/>
            <w:tcBorders>
              <w:bottom w:val="single" w:color="FFFFFF" w:sz="6" w:space="0"/>
              <w:right w:val="single" w:color="FFFFFF" w:sz="6" w:space="0"/>
            </w:tcBorders>
            <w:shd w:val="clear" w:color="auto" w:fill="EDEDEE"/>
            <w:tcMar>
              <w:top w:w="3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Rivaroxaban</w:t>
            </w:r>
          </w:p>
        </w:tc>
        <w:tc>
          <w:tcPr>
            <w:tcW w:w="4144" w:type="dxa"/>
            <w:tcBorders>
              <w:bottom w:val="single" w:color="FFFFFF" w:sz="6" w:space="0"/>
              <w:right w:val="single" w:color="FFFFFF" w:sz="6" w:space="0"/>
            </w:tcBorders>
            <w:shd w:val="clear" w:color="auto" w:fill="EDEDEE"/>
            <w:tcMar>
              <w:top w:w="3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2.5 mg b.i.d.</w:t>
            </w:r>
          </w:p>
        </w:tc>
        <w:tc>
          <w:tcPr>
            <w:tcW w:w="3801" w:type="dxa"/>
            <w:tcBorders>
              <w:bottom w:val="single" w:color="FFFFFF" w:sz="6" w:space="0"/>
              <w:right w:val="single" w:color="FFFFFF" w:sz="6" w:space="0"/>
            </w:tcBorders>
            <w:shd w:val="clear" w:color="auto" w:fill="EDEDEE"/>
            <w:tcMar>
              <w:top w:w="38"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Post-MI &gt;1 year or multivessel CAD</w:t>
            </w:r>
          </w:p>
        </w:tc>
        <w:tc>
          <w:tcPr>
            <w:tcW w:w="1548" w:type="dxa"/>
            <w:tcBorders>
              <w:bottom w:val="single" w:color="FFFFFF" w:sz="6" w:space="0"/>
              <w:right w:val="single" w:color="FFFFFF" w:sz="6" w:space="0"/>
            </w:tcBorders>
            <w:shd w:val="clear" w:color="auto" w:fill="EDEDEE"/>
            <w:tcMar>
              <w:top w:w="6"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Creatinine clearance  15 - 29 mL/min</w:t>
            </w:r>
          </w:p>
        </w:tc>
      </w:tr>
      <w:tr>
        <w:tblPrEx>
          <w:tblCellMar>
            <w:top w:w="0" w:type="dxa"/>
            <w:left w:w="0" w:type="dxa"/>
            <w:bottom w:w="0" w:type="dxa"/>
            <w:right w:w="0" w:type="dxa"/>
          </w:tblCellMar>
        </w:tblPrEx>
        <w:trPr>
          <w:gridAfter w:val="3"/>
          <w:wAfter w:w="1587" w:type="dxa"/>
          <w:trHeight w:val="600" w:hRule="atLeast"/>
          <w:tblCellSpacing w:w="0" w:type="dxa"/>
        </w:trPr>
        <w:tc>
          <w:tcPr>
            <w:tcW w:w="857" w:type="dxa"/>
            <w:gridSpan w:val="2"/>
            <w:tcBorders>
              <w:bottom w:val="single" w:color="FFFFFF" w:sz="6" w:space="0"/>
              <w:right w:val="single" w:color="FFFFFF" w:sz="6"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Ticagrelor</w:t>
            </w:r>
          </w:p>
        </w:tc>
        <w:tc>
          <w:tcPr>
            <w:tcW w:w="4144" w:type="dxa"/>
            <w:tcBorders>
              <w:bottom w:val="single" w:color="FFFFFF" w:sz="6" w:space="0"/>
              <w:right w:val="single" w:color="FFFFFF" w:sz="6"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60 mg b.i.d.</w:t>
            </w:r>
          </w:p>
        </w:tc>
        <w:tc>
          <w:tcPr>
            <w:tcW w:w="3801" w:type="dxa"/>
            <w:tcBorders>
              <w:bottom w:val="single" w:color="FFFFFF" w:sz="6" w:space="0"/>
              <w:right w:val="single" w:color="FFFFFF" w:sz="6"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4"/>
                <w:szCs w:val="24"/>
              </w:rPr>
              <w:t>Post-MI in patients who have tolerated DAPT for 1 year</w:t>
            </w:r>
          </w:p>
        </w:tc>
        <w:tc>
          <w:tcPr>
            <w:tcW w:w="1548" w:type="dxa"/>
            <w:tcBorders>
              <w:bottom w:val="single" w:color="FFFFFF" w:sz="6" w:space="0"/>
              <w:right w:val="single" w:color="FFFFFF" w:sz="6"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p>
        </w:tc>
      </w:tr>
    </w:tbl>
    <w:p>
      <w:pPr>
        <w:pStyle w:val="10"/>
        <w:numPr>
          <w:ilvl w:val="0"/>
          <w:numId w:val="5"/>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STATINS:</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Khuyến cáo của ESC 2019:</w:t>
      </w:r>
    </w:p>
    <w:tbl>
      <w:tblPr>
        <w:tblStyle w:val="6"/>
        <w:tblW w:w="11929" w:type="dxa"/>
        <w:tblCellSpacing w:w="0" w:type="dxa"/>
        <w:tblInd w:w="0" w:type="dxa"/>
        <w:tblLayout w:type="autofit"/>
        <w:tblCellMar>
          <w:top w:w="0" w:type="dxa"/>
          <w:left w:w="0" w:type="dxa"/>
          <w:bottom w:w="0" w:type="dxa"/>
          <w:right w:w="0" w:type="dxa"/>
        </w:tblCellMar>
      </w:tblPr>
      <w:tblGrid>
        <w:gridCol w:w="11021"/>
        <w:gridCol w:w="496"/>
        <w:gridCol w:w="480"/>
      </w:tblGrid>
      <w:tr>
        <w:tblPrEx>
          <w:tblCellMar>
            <w:top w:w="0" w:type="dxa"/>
            <w:left w:w="0" w:type="dxa"/>
            <w:bottom w:w="0" w:type="dxa"/>
            <w:right w:w="0" w:type="dxa"/>
          </w:tblCellMar>
        </w:tblPrEx>
        <w:trPr>
          <w:trHeight w:val="800" w:hRule="atLeast"/>
          <w:tblCellSpacing w:w="0" w:type="dxa"/>
        </w:trPr>
        <w:tc>
          <w:tcPr>
            <w:tcW w:w="10959" w:type="dxa"/>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Lipid-lowering drugs</w:t>
            </w:r>
          </w:p>
        </w:tc>
        <w:tc>
          <w:tcPr>
            <w:tcW w:w="493" w:type="dxa"/>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Classa</w:t>
            </w:r>
          </w:p>
        </w:tc>
        <w:tc>
          <w:tcPr>
            <w:tcW w:w="477" w:type="dxa"/>
            <w:tcBorders>
              <w:top w:val="single" w:color="FFFFFF" w:sz="6" w:space="0"/>
              <w:left w:val="single" w:color="FFFFFF" w:sz="6" w:space="0"/>
              <w:bottom w:val="single" w:color="FFFFFF" w:sz="12" w:space="0"/>
              <w:right w:val="single" w:color="FFFFFF" w:sz="12" w:space="0"/>
            </w:tcBorders>
            <w:shd w:val="clear" w:color="auto" w:fill="C7C8CA"/>
            <w:tcMar>
              <w:top w:w="125"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Levelb</w:t>
            </w:r>
          </w:p>
        </w:tc>
      </w:tr>
      <w:tr>
        <w:tblPrEx>
          <w:tblCellMar>
            <w:top w:w="0" w:type="dxa"/>
            <w:left w:w="0" w:type="dxa"/>
            <w:bottom w:w="0" w:type="dxa"/>
            <w:right w:w="0" w:type="dxa"/>
          </w:tblCellMar>
        </w:tblPrEx>
        <w:trPr>
          <w:trHeight w:val="460" w:hRule="atLeast"/>
          <w:tblCellSpacing w:w="0" w:type="dxa"/>
        </w:trPr>
        <w:tc>
          <w:tcPr>
            <w:tcW w:w="10959" w:type="dxa"/>
            <w:tcBorders>
              <w:top w:val="single" w:color="FFFFFF" w:sz="6" w:space="0"/>
              <w:left w:val="single" w:color="FFFFFF" w:sz="6" w:space="0"/>
              <w:bottom w:val="single" w:color="FFFFFF" w:sz="12" w:space="0"/>
              <w:right w:val="single" w:color="FFFFFF" w:sz="12" w:space="0"/>
            </w:tcBorders>
            <w:shd w:val="clear" w:color="auto" w:fill="EDEDEE"/>
            <w:tcMar>
              <w:top w:w="3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FF0000"/>
                <w:sz w:val="28"/>
                <w:szCs w:val="28"/>
              </w:rPr>
              <w:t>Statins</w:t>
            </w:r>
            <w:r>
              <w:rPr>
                <w:rFonts w:ascii="Arial" w:hAnsi="Arial" w:eastAsia="Times New Roman" w:cs="Arial"/>
                <w:color w:val="000000"/>
                <w:sz w:val="28"/>
                <w:szCs w:val="28"/>
              </w:rPr>
              <w:t> are recommended in all patients with CCS.c</w:t>
            </w:r>
          </w:p>
        </w:tc>
        <w:tc>
          <w:tcPr>
            <w:tcW w:w="493" w:type="dxa"/>
            <w:tcBorders>
              <w:top w:val="single" w:color="FFFFFF" w:sz="6" w:space="0"/>
              <w:left w:val="single" w:color="FFFFFF" w:sz="6" w:space="0"/>
              <w:bottom w:val="single" w:color="FFFFFF" w:sz="12" w:space="0"/>
              <w:right w:val="single" w:color="FFFFFF" w:sz="12" w:space="0"/>
            </w:tcBorders>
            <w:shd w:val="clear" w:color="auto" w:fill="58BF8E"/>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I</w:t>
            </w:r>
          </w:p>
        </w:tc>
        <w:tc>
          <w:tcPr>
            <w:tcW w:w="477" w:type="dxa"/>
            <w:tcBorders>
              <w:top w:val="single" w:color="FFFFFF" w:sz="6" w:space="0"/>
              <w:left w:val="single" w:color="FFFFFF" w:sz="6" w:space="0"/>
              <w:bottom w:val="single" w:color="FFFFFF" w:sz="12" w:space="0"/>
              <w:right w:val="single" w:color="FFFFFF" w:sz="12" w:space="0"/>
            </w:tcBorders>
            <w:shd w:val="clear" w:color="auto" w:fill="108FA3"/>
            <w:tcMar>
              <w:top w:w="2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A</w:t>
            </w:r>
          </w:p>
        </w:tc>
      </w:tr>
      <w:tr>
        <w:tblPrEx>
          <w:tblCellMar>
            <w:top w:w="0" w:type="dxa"/>
            <w:left w:w="0" w:type="dxa"/>
            <w:bottom w:w="0" w:type="dxa"/>
            <w:right w:w="0" w:type="dxa"/>
          </w:tblCellMar>
        </w:tblPrEx>
        <w:trPr>
          <w:trHeight w:val="860" w:hRule="atLeast"/>
          <w:tblCellSpacing w:w="0" w:type="dxa"/>
        </w:trPr>
        <w:tc>
          <w:tcPr>
            <w:tcW w:w="10959" w:type="dxa"/>
            <w:tcBorders>
              <w:top w:val="single" w:color="FFFFFF" w:sz="6" w:space="0"/>
              <w:left w:val="single" w:color="FFFFFF" w:sz="6" w:space="0"/>
              <w:bottom w:val="single" w:color="FFFFFF" w:sz="12" w:space="0"/>
              <w:right w:val="single" w:color="FFFFFF" w:sz="12" w:space="0"/>
            </w:tcBorders>
            <w:shd w:val="clear" w:color="auto" w:fill="EDEDEE"/>
            <w:tcMar>
              <w:top w:w="31"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If a patient’s goalc </w:t>
            </w:r>
            <w:r>
              <w:rPr>
                <w:rFonts w:ascii="Arial" w:hAnsi="Arial" w:eastAsia="Times New Roman" w:cs="Arial"/>
                <w:color w:val="231F20"/>
                <w:sz w:val="28"/>
                <w:szCs w:val="28"/>
              </w:rPr>
              <w:t>is not achieved with the maximum tolerated dose of statin, combination with </w:t>
            </w:r>
            <w:r>
              <w:rPr>
                <w:rFonts w:ascii="Arial" w:hAnsi="Arial" w:eastAsia="Times New Roman" w:cs="Arial"/>
                <w:color w:val="FF0000"/>
                <w:sz w:val="28"/>
                <w:szCs w:val="28"/>
              </w:rPr>
              <w:t>ezetimibe </w:t>
            </w:r>
            <w:r>
              <w:rPr>
                <w:rFonts w:ascii="Arial" w:hAnsi="Arial" w:eastAsia="Times New Roman" w:cs="Arial"/>
                <w:color w:val="231F20"/>
                <w:sz w:val="28"/>
                <w:szCs w:val="28"/>
              </w:rPr>
              <w:t>is  recommended</w:t>
            </w:r>
          </w:p>
        </w:tc>
        <w:tc>
          <w:tcPr>
            <w:tcW w:w="493" w:type="dxa"/>
            <w:tcBorders>
              <w:top w:val="single" w:color="FFFFFF" w:sz="6" w:space="0"/>
              <w:left w:val="single" w:color="FFFFFF" w:sz="6" w:space="0"/>
              <w:bottom w:val="single" w:color="FFFFFF" w:sz="12" w:space="0"/>
              <w:right w:val="single" w:color="FFFFFF" w:sz="12" w:space="0"/>
            </w:tcBorders>
            <w:shd w:val="clear" w:color="auto" w:fill="58BF8E"/>
            <w:tcMar>
              <w:top w:w="141"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I</w:t>
            </w:r>
          </w:p>
        </w:tc>
        <w:tc>
          <w:tcPr>
            <w:tcW w:w="477" w:type="dxa"/>
            <w:tcBorders>
              <w:top w:val="single" w:color="FFFFFF" w:sz="6" w:space="0"/>
              <w:left w:val="single" w:color="FFFFFF" w:sz="6" w:space="0"/>
              <w:bottom w:val="single" w:color="FFFFFF" w:sz="12" w:space="0"/>
              <w:right w:val="single" w:color="FFFFFF" w:sz="12" w:space="0"/>
            </w:tcBorders>
            <w:shd w:val="clear" w:color="auto" w:fill="80AFBF"/>
            <w:tcMar>
              <w:top w:w="141"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B</w:t>
            </w:r>
          </w:p>
        </w:tc>
      </w:tr>
      <w:tr>
        <w:tblPrEx>
          <w:tblCellMar>
            <w:top w:w="0" w:type="dxa"/>
            <w:left w:w="0" w:type="dxa"/>
            <w:bottom w:w="0" w:type="dxa"/>
            <w:right w:w="0" w:type="dxa"/>
          </w:tblCellMar>
        </w:tblPrEx>
        <w:trPr>
          <w:trHeight w:val="960" w:hRule="atLeast"/>
          <w:tblCellSpacing w:w="0" w:type="dxa"/>
        </w:trPr>
        <w:tc>
          <w:tcPr>
            <w:tcW w:w="10959" w:type="dxa"/>
            <w:tcBorders>
              <w:top w:val="single" w:color="FFFFFF" w:sz="6" w:space="0"/>
              <w:left w:val="single" w:color="FFFFFF" w:sz="6" w:space="0"/>
              <w:bottom w:val="single" w:color="FFFFFF" w:sz="12" w:space="0"/>
              <w:right w:val="single" w:color="FFFFFF" w:sz="12" w:space="0"/>
            </w:tcBorders>
            <w:shd w:val="clear" w:color="auto" w:fill="EDEDEE"/>
          </w:tcPr>
          <w:p>
            <w:pPr>
              <w:spacing w:before="100" w:beforeAutospacing="1" w:after="100" w:afterAutospacing="1" w:line="240" w:lineRule="auto"/>
              <w:rPr>
                <w:rFonts w:ascii="Times New Roman" w:hAnsi="Times New Roman" w:eastAsia="Times New Roman" w:cs="Times New Roman"/>
                <w:sz w:val="24"/>
                <w:szCs w:val="24"/>
              </w:rPr>
            </w:pPr>
          </w:p>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For patients at very high risk who do not achieve their goalc </w:t>
            </w:r>
            <w:r>
              <w:rPr>
                <w:rFonts w:ascii="Arial" w:hAnsi="Arial" w:eastAsia="Times New Roman" w:cs="Arial"/>
                <w:color w:val="231F20"/>
                <w:sz w:val="28"/>
                <w:szCs w:val="28"/>
              </w:rPr>
              <w:t>on a maximum tolerated dose of statin and ezetimibe,  combination with a </w:t>
            </w:r>
            <w:r>
              <w:rPr>
                <w:rFonts w:ascii="Arial" w:hAnsi="Arial" w:eastAsia="Times New Roman" w:cs="Arial"/>
                <w:color w:val="FF0000"/>
                <w:sz w:val="28"/>
                <w:szCs w:val="28"/>
              </w:rPr>
              <w:t>PCSK9 inhibitor </w:t>
            </w:r>
            <w:r>
              <w:rPr>
                <w:rFonts w:ascii="Arial" w:hAnsi="Arial" w:eastAsia="Times New Roman" w:cs="Arial"/>
                <w:color w:val="231F20"/>
                <w:sz w:val="28"/>
                <w:szCs w:val="28"/>
              </w:rPr>
              <w:t>is recommended.</w:t>
            </w:r>
          </w:p>
        </w:tc>
        <w:tc>
          <w:tcPr>
            <w:tcW w:w="493" w:type="dxa"/>
            <w:tcBorders>
              <w:top w:val="single" w:color="FFFFFF" w:sz="6" w:space="0"/>
              <w:left w:val="single" w:color="FFFFFF" w:sz="6" w:space="0"/>
              <w:bottom w:val="single" w:color="FFFFFF" w:sz="12" w:space="0"/>
              <w:right w:val="single" w:color="FFFFFF" w:sz="12" w:space="0"/>
            </w:tcBorders>
            <w:shd w:val="clear" w:color="auto" w:fill="58BF8E"/>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I</w:t>
            </w:r>
          </w:p>
        </w:tc>
        <w:tc>
          <w:tcPr>
            <w:tcW w:w="477" w:type="dxa"/>
            <w:tcBorders>
              <w:top w:val="single" w:color="FFFFFF" w:sz="6" w:space="0"/>
              <w:left w:val="single" w:color="FFFFFF" w:sz="6" w:space="0"/>
              <w:bottom w:val="single" w:color="FFFFFF" w:sz="12" w:space="0"/>
              <w:right w:val="single" w:color="FFFFFF" w:sz="12" w:space="0"/>
            </w:tcBorders>
            <w:shd w:val="clear" w:color="auto" w:fill="108FA3"/>
            <w:tcMar>
              <w:top w:w="142" w:type="dxa"/>
              <w:left w:w="0" w:type="dxa"/>
              <w:bottom w:w="0" w:type="dxa"/>
              <w:right w:w="0" w:type="dxa"/>
            </w:tcMar>
          </w:tcPr>
          <w:p>
            <w:pPr>
              <w:spacing w:before="100" w:beforeAutospacing="1" w:after="100" w:afterAutospacing="1" w:line="240" w:lineRule="auto"/>
              <w:rPr>
                <w:rFonts w:ascii="Times New Roman" w:hAnsi="Times New Roman" w:eastAsia="Times New Roman" w:cs="Times New Roman"/>
                <w:sz w:val="24"/>
                <w:szCs w:val="24"/>
              </w:rPr>
            </w:pPr>
            <w:r>
              <w:rPr>
                <w:rFonts w:ascii="Arial" w:hAnsi="Arial" w:eastAsia="Times New Roman" w:cs="Arial"/>
                <w:color w:val="000000"/>
                <w:sz w:val="28"/>
                <w:szCs w:val="28"/>
              </w:rPr>
              <w:t>A</w:t>
            </w:r>
          </w:p>
        </w:tc>
      </w:tr>
    </w:tbl>
    <w:p>
      <w:pPr>
        <w:pStyle w:val="10"/>
        <w:spacing w:line="360" w:lineRule="auto"/>
        <w:jc w:val="both"/>
        <w:rPr>
          <w:rFonts w:ascii="Times New Roman" w:hAnsi="Times New Roman" w:cs="Times New Roman"/>
          <w:sz w:val="26"/>
          <w:szCs w:val="26"/>
        </w:rPr>
      </w:pP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Dược động học của statins:</w:t>
      </w:r>
    </w:p>
    <w:p>
      <w:pPr>
        <w:pStyle w:val="10"/>
        <w:spacing w:line="360" w:lineRule="auto"/>
        <w:jc w:val="both"/>
        <w:rPr>
          <w:rFonts w:ascii="Times New Roman" w:hAnsi="Times New Roman" w:cs="Times New Roman"/>
          <w:sz w:val="26"/>
          <w:szCs w:val="26"/>
        </w:rPr>
      </w:pPr>
      <w:r>
        <mc:AlternateContent>
          <mc:Choice Requires="wps">
            <w:drawing>
              <wp:anchor distT="0" distB="0" distL="114300" distR="114300" simplePos="0" relativeHeight="251665408" behindDoc="0" locked="0" layoutInCell="1" allowOverlap="1">
                <wp:simplePos x="0" y="0"/>
                <wp:positionH relativeFrom="column">
                  <wp:posOffset>6114415</wp:posOffset>
                </wp:positionH>
                <wp:positionV relativeFrom="paragraph">
                  <wp:posOffset>2769870</wp:posOffset>
                </wp:positionV>
                <wp:extent cx="948055" cy="389255"/>
                <wp:effectExtent l="0" t="0" r="23495" b="10795"/>
                <wp:wrapNone/>
                <wp:docPr id="15" name="Oval 15"/>
                <wp:cNvGraphicFramePr/>
                <a:graphic xmlns:a="http://schemas.openxmlformats.org/drawingml/2006/main">
                  <a:graphicData uri="http://schemas.microsoft.com/office/word/2010/wordprocessingShape">
                    <wps:wsp>
                      <wps:cNvSpPr/>
                      <wps:spPr>
                        <a:xfrm>
                          <a:off x="0" y="0"/>
                          <a:ext cx="948266" cy="389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81.45pt;margin-top:218.1pt;height:30.65pt;width:74.65pt;z-index:251665408;v-text-anchor:middle;mso-width-relative:page;mso-height-relative:page;" filled="f" stroked="t" coordsize="21600,21600" o:gfxdata="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catMz1wAAAAwBAAAPAAAAAAAAAAEAIAAA&#10;ACIAAABkcnMvZG93bnJldi54bWxQSwECFAAUAAAACACHTuJAsTPiFkYCAAB/BAAADgAAAAAAAAAB&#10;ACAAAAAmAQAAZHJzL2Uyb0RvYy54bWxQSwUGAAAAAAYABgBZAQAA3gU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2590800</wp:posOffset>
                </wp:positionH>
                <wp:positionV relativeFrom="paragraph">
                  <wp:posOffset>101600</wp:posOffset>
                </wp:positionV>
                <wp:extent cx="1097280" cy="3543300"/>
                <wp:effectExtent l="0" t="0" r="26670" b="19050"/>
                <wp:wrapNone/>
                <wp:docPr id="10" name="Rectangle 10"/>
                <wp:cNvGraphicFramePr/>
                <a:graphic xmlns:a="http://schemas.openxmlformats.org/drawingml/2006/main">
                  <a:graphicData uri="http://schemas.microsoft.com/office/word/2010/wordprocessingShape">
                    <wps:wsp>
                      <wps:cNvSpPr/>
                      <wps:spPr>
                        <a:xfrm>
                          <a:off x="0" y="0"/>
                          <a:ext cx="1097280" cy="35433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204pt;margin-top:8pt;height:279pt;width:86.4pt;z-index:251660288;v-text-anchor:middle;mso-width-relative:page;mso-height-relative:page;" filled="f" stroked="t" coordsize="21600,21600" o:gfxdata="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nbVv9cAAAAKAQAADwAAAAAAAAABACAA&#10;AAAiAAAAZHJzL2Rvd25yZXYueG1sUEsBAhQAFAAAAAgAh07iQOKMRWVHAgAAgwQAAA4AAAAAAAAA&#10;AQAgAAAAJgEAAGRycy9lMm9Eb2MueG1sUEsFBgAAAAAGAAYAWQEAAN8FAAAAAA==&#10;">
                <v:fill on="f" focussize="0,0"/>
                <v:stroke weight="1pt" color="#00B0F0 [3204]" miterlimit="8"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3703320</wp:posOffset>
                </wp:positionH>
                <wp:positionV relativeFrom="paragraph">
                  <wp:posOffset>86360</wp:posOffset>
                </wp:positionV>
                <wp:extent cx="1348740" cy="35814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1348740" cy="3581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291.6pt;margin-top:6.8pt;height:282pt;width:106.2pt;z-index:251659264;v-text-anchor:middle;mso-width-relative:page;mso-height-relative:page;" filled="f" stroked="t" coordsize="21600,21600" o:gfxdata="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hfzSI1wAAAAoBAAAPAAAAAAAAAAEAIAAA&#10;ACIAAABkcnMvZG93bnJldi54bWxQSwECFAAUAAAACACHTuJARpbMY0YCAACBBAAADgAAAAAAAAAB&#10;ACAAAAAmAQAAZHJzL2Uyb0RvYy54bWxQSwUGAAAAAAYABgBZAQAA3gUAAAAA&#10;">
                <v:fill on="f" focussize="0,0"/>
                <v:stroke weight="1pt" color="#FF0000 [3209]" miterlimit="8" joinstyle="miter"/>
                <v:imagedata o:title=""/>
                <o:lock v:ext="edit" aspectratio="f"/>
              </v:rect>
            </w:pict>
          </mc:Fallback>
        </mc:AlternateContent>
      </w:r>
      <w:r>
        <w:drawing>
          <wp:inline distT="0" distB="0" distL="0" distR="0">
            <wp:extent cx="6774180" cy="3838575"/>
            <wp:effectExtent l="0" t="0" r="7620" b="9525"/>
            <wp:docPr id="96260"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0" name="Picture 4" descr="13"/>
                    <pic:cNvPicPr>
                      <a:picLocks noChangeAspect="1"/>
                    </pic:cNvPicPr>
                  </pic:nvPicPr>
                  <pic:blipFill>
                    <a:blip r:embed="rId13">
                      <a:lum bright="-10001" contrast="10000"/>
                    </a:blip>
                    <a:stretch>
                      <a:fillRect/>
                    </a:stretch>
                  </pic:blipFill>
                  <pic:spPr>
                    <a:xfrm>
                      <a:off x="0" y="0"/>
                      <a:ext cx="6813855" cy="3861298"/>
                    </a:xfrm>
                    <a:prstGeom prst="rect">
                      <a:avLst/>
                    </a:prstGeom>
                    <a:noFill/>
                    <a:ln w="9525">
                      <a:noFill/>
                    </a:ln>
                  </pic:spPr>
                </pic:pic>
              </a:graphicData>
            </a:graphic>
          </wp:inline>
        </w:drawing>
      </w:r>
    </w:p>
    <w:p>
      <w:pPr>
        <w:pStyle w:val="10"/>
        <w:spacing w:line="360" w:lineRule="auto"/>
        <w:jc w:val="both"/>
        <w:rPr>
          <w:rFonts w:ascii="Times New Roman" w:hAnsi="Times New Roman" w:cs="Times New Roman"/>
          <w:sz w:val="26"/>
          <w:szCs w:val="26"/>
        </w:rPr>
      </w:pPr>
      <w:r>
        <w:rPr>
          <w:rFonts w:ascii="Times New Roman" w:hAnsi="Times New Roman" w:cs="Times New Roman"/>
          <w:sz w:val="26"/>
          <w:szCs w:val="26"/>
        </w:rPr>
        <w:t>Prefer chọn thuốc tác dụng kéo dài</w:t>
      </w:r>
    </w:p>
    <w:tbl>
      <w:tblPr>
        <w:tblStyle w:val="6"/>
        <w:tblW w:w="10240" w:type="dxa"/>
        <w:tblCellSpacing w:w="0" w:type="dxa"/>
        <w:tblInd w:w="0" w:type="dxa"/>
        <w:tblLayout w:type="autofit"/>
        <w:tblCellMar>
          <w:top w:w="0" w:type="dxa"/>
          <w:left w:w="0" w:type="dxa"/>
          <w:bottom w:w="0" w:type="dxa"/>
          <w:right w:w="0" w:type="dxa"/>
        </w:tblCellMar>
      </w:tblPr>
      <w:tblGrid>
        <w:gridCol w:w="2641"/>
        <w:gridCol w:w="1480"/>
        <w:gridCol w:w="1700"/>
        <w:gridCol w:w="1602"/>
        <w:gridCol w:w="1419"/>
        <w:gridCol w:w="1553"/>
        <w:gridCol w:w="1505"/>
      </w:tblGrid>
      <w:tr>
        <w:tblPrEx>
          <w:tblCellMar>
            <w:top w:w="0" w:type="dxa"/>
            <w:left w:w="0" w:type="dxa"/>
            <w:bottom w:w="0" w:type="dxa"/>
            <w:right w:w="0" w:type="dxa"/>
          </w:tblCellMar>
        </w:tblPrEx>
        <w:trPr>
          <w:trHeight w:val="3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Parameter</w:t>
            </w:r>
          </w:p>
        </w:tc>
        <w:tc>
          <w:tcPr>
            <w:tcW w:w="136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Fluvastatin</w:t>
            </w:r>
          </w:p>
        </w:tc>
        <w:tc>
          <w:tcPr>
            <w:tcW w:w="162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Rosuvastatin</w:t>
            </w:r>
          </w:p>
        </w:tc>
        <w:tc>
          <w:tcPr>
            <w:tcW w:w="136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Atorvastatin</w:t>
            </w:r>
          </w:p>
        </w:tc>
        <w:tc>
          <w:tcPr>
            <w:tcW w:w="128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Lovastatin</w:t>
            </w:r>
          </w:p>
        </w:tc>
        <w:tc>
          <w:tcPr>
            <w:tcW w:w="142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Simvastatin</w:t>
            </w:r>
          </w:p>
        </w:tc>
        <w:tc>
          <w:tcPr>
            <w:tcW w:w="1300" w:type="dxa"/>
            <w:tcBorders>
              <w:top w:val="single" w:color="000000" w:sz="6" w:space="0"/>
              <w:left w:val="single" w:color="000000" w:sz="6" w:space="0"/>
              <w:bottom w:val="single" w:color="000000" w:sz="6" w:space="0"/>
              <w:right w:val="single" w:color="000000" w:sz="6" w:space="0"/>
            </w:tcBorders>
            <w:shd w:val="clear" w:color="auto" w:fill="000000"/>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FFFF"/>
              </w:rPr>
              <w:t>Pravastatin</w:t>
            </w:r>
          </w:p>
        </w:tc>
      </w:tr>
      <w:tr>
        <w:tblPrEx>
          <w:tblCellMar>
            <w:top w:w="0" w:type="dxa"/>
            <w:left w:w="0" w:type="dxa"/>
            <w:bottom w:w="0" w:type="dxa"/>
            <w:right w:w="0" w:type="dxa"/>
          </w:tblCellMar>
        </w:tblPrEx>
        <w:trPr>
          <w:trHeight w:val="5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Fraction absorbed (%)</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98</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Moderate</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30</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30</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60–80</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34</w:t>
            </w:r>
          </w:p>
        </w:tc>
      </w:tr>
      <w:tr>
        <w:tblPrEx>
          <w:tblCellMar>
            <w:top w:w="0" w:type="dxa"/>
            <w:left w:w="0" w:type="dxa"/>
            <w:bottom w:w="0" w:type="dxa"/>
            <w:right w:w="0" w:type="dxa"/>
          </w:tblCellMar>
        </w:tblPrEx>
        <w:trPr>
          <w:trHeight w:val="3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Cmax (ng/mL)</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100*</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6.1</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27–66</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10–20</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10–34</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45–55</w:t>
            </w:r>
          </w:p>
        </w:tc>
      </w:tr>
      <w:tr>
        <w:tblPrEx>
          <w:tblCellMar>
            <w:top w:w="0" w:type="dxa"/>
            <w:left w:w="0" w:type="dxa"/>
            <w:bottom w:w="0" w:type="dxa"/>
            <w:right w:w="0" w:type="dxa"/>
          </w:tblCellMar>
        </w:tblPrEx>
        <w:trPr>
          <w:trHeight w:val="5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Hepatic extraction (%)</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&gt; 68</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63</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&gt; 70</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&gt; 70</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78–87</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46–66</w:t>
            </w:r>
          </w:p>
        </w:tc>
      </w:tr>
      <w:tr>
        <w:tblPrEx>
          <w:tblCellMar>
            <w:top w:w="0" w:type="dxa"/>
            <w:left w:w="0" w:type="dxa"/>
            <w:bottom w:w="0" w:type="dxa"/>
            <w:right w:w="0" w:type="dxa"/>
          </w:tblCellMar>
        </w:tblPrEx>
        <w:trPr>
          <w:trHeight w:val="3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Metabolism</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CYP2C9</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0000"/>
              </w:rPr>
              <w:t>CYP2C9</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CYP3A4</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CYP3A4</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CYP3A4</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Sulfation</w:t>
            </w:r>
          </w:p>
        </w:tc>
      </w:tr>
      <w:tr>
        <w:tblPrEx>
          <w:tblCellMar>
            <w:top w:w="0" w:type="dxa"/>
            <w:left w:w="0" w:type="dxa"/>
            <w:bottom w:w="0" w:type="dxa"/>
            <w:right w:w="0" w:type="dxa"/>
          </w:tblCellMar>
        </w:tblPrEx>
        <w:trPr>
          <w:trHeight w:val="5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Systemic metabolites</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Inactive</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Inactive</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Active</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Active</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Active</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Inactive</w:t>
            </w:r>
          </w:p>
        </w:tc>
      </w:tr>
      <w:tr>
        <w:tblPrEx>
          <w:tblCellMar>
            <w:top w:w="0" w:type="dxa"/>
            <w:left w:w="0" w:type="dxa"/>
            <w:bottom w:w="0" w:type="dxa"/>
            <w:right w:w="0" w:type="dxa"/>
          </w:tblCellMar>
        </w:tblPrEx>
        <w:trPr>
          <w:trHeight w:val="3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Clearance (L/hr/kg)</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0.97</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No data</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0.25</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0.26–1.1</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0.45</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0.81</w:t>
            </w:r>
          </w:p>
        </w:tc>
      </w:tr>
      <w:tr>
        <w:tblPrEx>
          <w:tblCellMar>
            <w:top w:w="0" w:type="dxa"/>
            <w:left w:w="0" w:type="dxa"/>
            <w:bottom w:w="0" w:type="dxa"/>
            <w:right w:w="0" w:type="dxa"/>
          </w:tblCellMar>
        </w:tblPrEx>
        <w:trPr>
          <w:trHeight w:val="520" w:hRule="atLeast"/>
          <w:tblCellSpacing w:w="0" w:type="dxa"/>
        </w:trPr>
        <w:tc>
          <w:tcPr>
            <w:tcW w:w="1880" w:type="dxa"/>
            <w:tcBorders>
              <w:top w:val="single" w:color="000000" w:sz="6" w:space="0"/>
              <w:left w:val="single" w:color="000000" w:sz="6" w:space="0"/>
              <w:bottom w:val="single" w:color="000000" w:sz="6" w:space="0"/>
              <w:right w:val="single" w:color="000000" w:sz="6" w:space="0"/>
            </w:tcBorders>
            <w:shd w:val="clear" w:color="auto" w:fill="FFFF66"/>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000000"/>
              </w:rPr>
              <w:t>Renal elimination (%)</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6</w:t>
            </w:r>
          </w:p>
        </w:tc>
        <w:tc>
          <w:tcPr>
            <w:tcW w:w="16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10</w:t>
            </w:r>
          </w:p>
        </w:tc>
        <w:tc>
          <w:tcPr>
            <w:tcW w:w="136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FF0000"/>
              </w:rPr>
              <w:t>2</w:t>
            </w:r>
          </w:p>
        </w:tc>
        <w:tc>
          <w:tcPr>
            <w:tcW w:w="128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10</w:t>
            </w:r>
          </w:p>
        </w:tc>
        <w:tc>
          <w:tcPr>
            <w:tcW w:w="142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13</w:t>
            </w:r>
          </w:p>
        </w:tc>
        <w:tc>
          <w:tcPr>
            <w:tcW w:w="1300" w:type="dxa"/>
            <w:tcBorders>
              <w:top w:val="single" w:color="000000" w:sz="6" w:space="0"/>
              <w:left w:val="single" w:color="000000" w:sz="6" w:space="0"/>
              <w:bottom w:val="single" w:color="000000" w:sz="6" w:space="0"/>
              <w:right w:val="single" w:color="000000" w:sz="6" w:space="0"/>
            </w:tcBorders>
            <w:shd w:val="clear" w:color="auto" w:fill="CCFFFF"/>
            <w:tcMar>
              <w:top w:w="72" w:type="dxa"/>
              <w:left w:w="144" w:type="dxa"/>
              <w:bottom w:w="72" w:type="dxa"/>
              <w:right w:w="144" w:type="dxa"/>
            </w:tcMar>
          </w:tcPr>
          <w:p>
            <w:pPr>
              <w:spacing w:before="100" w:beforeAutospacing="1" w:after="100" w:afterAutospacing="1" w:line="240" w:lineRule="auto"/>
              <w:rPr>
                <w:rFonts w:ascii="Times New Roman" w:hAnsi="Times New Roman" w:eastAsia="Times New Roman" w:cs="Times New Roman"/>
              </w:rPr>
            </w:pPr>
            <w:r>
              <w:rPr>
                <w:rFonts w:ascii="Arial" w:hAnsi="Arial" w:eastAsia="Times New Roman" w:cs="Arial"/>
                <w:b/>
                <w:bCs/>
                <w:color w:val="6600CC"/>
              </w:rPr>
              <w:t>20</w:t>
            </w:r>
          </w:p>
        </w:tc>
      </w:tr>
    </w:tbl>
    <w:p>
      <w:pPr>
        <w:pStyle w:val="10"/>
        <w:spacing w:line="360" w:lineRule="auto"/>
        <w:jc w:val="both"/>
        <w:rPr>
          <w:rFonts w:ascii="Times New Roman" w:hAnsi="Times New Roman" w:cs="Times New Roman"/>
          <w:sz w:val="26"/>
          <w:szCs w:val="26"/>
        </w:rPr>
      </w:pPr>
    </w:p>
    <w:p>
      <w:pPr>
        <w:pStyle w:val="10"/>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Đa số các thuốc chuyển hóa ở gan qua CYP3A4 =&gt; Nếu dung các statins cũng chuyển hóa qua CYP3A4 thì sẽ hoặc ngộ độc hoặc không hiệu quả =&gt; Nếu trên BN nhiều thuốc quá mình sẽ chọn Rosu thay vì Ator. Còn Ator sẽ dùng ưu tiên trên các ca suy thận nặng quá vì nó thải ít nhất qua thận. (Cô dạy cách nhớ nè: bệnh </w:t>
      </w:r>
      <w:r>
        <w:rPr>
          <w:rFonts w:ascii="Times New Roman" w:hAnsi="Times New Roman" w:cs="Times New Roman"/>
          <w:b/>
          <w:bCs/>
          <w:sz w:val="26"/>
          <w:szCs w:val="26"/>
        </w:rPr>
        <w:t>t</w:t>
      </w:r>
      <w:r>
        <w:rPr>
          <w:rFonts w:ascii="Times New Roman" w:hAnsi="Times New Roman" w:cs="Times New Roman"/>
          <w:sz w:val="26"/>
          <w:szCs w:val="26"/>
        </w:rPr>
        <w:t>hận thì a</w:t>
      </w:r>
      <w:r>
        <w:rPr>
          <w:rFonts w:ascii="Times New Roman" w:hAnsi="Times New Roman" w:cs="Times New Roman"/>
          <w:b/>
          <w:bCs/>
          <w:sz w:val="26"/>
          <w:szCs w:val="26"/>
        </w:rPr>
        <w:t>t</w:t>
      </w:r>
      <w:r>
        <w:rPr>
          <w:rFonts w:ascii="Times New Roman" w:hAnsi="Times New Roman" w:cs="Times New Roman"/>
          <w:sz w:val="26"/>
          <w:szCs w:val="26"/>
        </w:rPr>
        <w:t xml:space="preserve">or, BN dùng nhiều thuốc </w:t>
      </w:r>
      <w:r>
        <w:rPr>
          <w:rFonts w:ascii="Times New Roman" w:hAnsi="Times New Roman" w:cs="Times New Roman"/>
          <w:b/>
          <w:bCs/>
          <w:sz w:val="26"/>
          <w:szCs w:val="26"/>
        </w:rPr>
        <w:t>r</w:t>
      </w:r>
      <w:r>
        <w:rPr>
          <w:rFonts w:ascii="Times New Roman" w:hAnsi="Times New Roman" w:cs="Times New Roman"/>
          <w:sz w:val="26"/>
          <w:szCs w:val="26"/>
        </w:rPr>
        <w:t xml:space="preserve">ối quá thì </w:t>
      </w:r>
      <w:r>
        <w:rPr>
          <w:rFonts w:ascii="Times New Roman" w:hAnsi="Times New Roman" w:cs="Times New Roman"/>
          <w:b/>
          <w:bCs/>
          <w:sz w:val="26"/>
          <w:szCs w:val="26"/>
        </w:rPr>
        <w:t>r</w:t>
      </w:r>
      <w:r>
        <w:rPr>
          <w:rFonts w:ascii="Times New Roman" w:hAnsi="Times New Roman" w:cs="Times New Roman"/>
          <w:sz w:val="26"/>
          <w:szCs w:val="26"/>
        </w:rPr>
        <w:t>osu =)))) )</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Tác dụng phụ của statins: </w:t>
      </w:r>
      <w:r>
        <w:rPr>
          <w:rFonts w:ascii="Times New Roman" w:hAnsi="Times New Roman" w:cs="Times New Roman"/>
          <w:sz w:val="26"/>
          <w:szCs w:val="26"/>
        </w:rPr>
        <w:t>nhớ mấy cái thường gặp và nặng nề</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Dị ứng (ngứa da): thường gặp</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Rối loạn tiêu hóa: thường gặp</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Tăng men gan: nặng nề</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Hủy cơ: nặng nề</w:t>
      </w:r>
    </w:p>
    <w:p>
      <w:pPr>
        <w:spacing w:line="360" w:lineRule="auto"/>
        <w:ind w:left="1080"/>
        <w:jc w:val="both"/>
        <w:rPr>
          <w:rFonts w:ascii="Times New Roman" w:hAnsi="Times New Roman" w:cs="Times New Roman"/>
          <w:sz w:val="26"/>
          <w:szCs w:val="26"/>
        </w:rPr>
      </w:pPr>
      <w:r>
        <mc:AlternateContent>
          <mc:Choice Requires="wps">
            <w:drawing>
              <wp:anchor distT="0" distB="0" distL="114300" distR="114300" simplePos="0" relativeHeight="251661312" behindDoc="0" locked="0" layoutInCell="1" allowOverlap="1">
                <wp:simplePos x="0" y="0"/>
                <wp:positionH relativeFrom="column">
                  <wp:posOffset>5753100</wp:posOffset>
                </wp:positionH>
                <wp:positionV relativeFrom="paragraph">
                  <wp:posOffset>403225</wp:posOffset>
                </wp:positionV>
                <wp:extent cx="708660" cy="289560"/>
                <wp:effectExtent l="0" t="0" r="15240" b="15240"/>
                <wp:wrapNone/>
                <wp:docPr id="11" name="Oval 11"/>
                <wp:cNvGraphicFramePr/>
                <a:graphic xmlns:a="http://schemas.openxmlformats.org/drawingml/2006/main">
                  <a:graphicData uri="http://schemas.microsoft.com/office/word/2010/wordprocessingShape">
                    <wps:wsp>
                      <wps:cNvSpPr/>
                      <wps:spPr>
                        <a:xfrm>
                          <a:off x="0" y="0"/>
                          <a:ext cx="708660" cy="2895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53pt;margin-top:31.75pt;height:22.8pt;width:55.8pt;z-index:251661312;v-text-anchor:middle;mso-width-relative:page;mso-height-relative:page;" filled="f" stroked="t" coordsize="21600,21600" o:gfxdata="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1W4i8NYAAAALAQAADwAAAAAAAAABACAAAAAiAAAA&#10;ZHJzL2Rvd25yZXYueG1sUEsBAhQAFAAAAAgAh07iQPv+oQNCAgAAfwQAAA4AAAAAAAAAAQAgAAAA&#10;JQEAAGRycy9lMm9Eb2MueG1sUEsFBgAAAAAGAAYAWQEAANkFAAAAAA==&#10;">
                <v:fill on="f" focussize="0,0"/>
                <v:stroke weight="1pt" color="#FF0000 [3204]" miterlimit="8" joinstyle="miter"/>
                <v:imagedata o:title=""/>
                <o:lock v:ext="edit" aspectratio="f"/>
              </v:shape>
            </w:pict>
          </mc:Fallback>
        </mc:AlternateContent>
      </w:r>
      <w:r>
        <w:drawing>
          <wp:inline distT="0" distB="0" distL="0" distR="0">
            <wp:extent cx="5883910" cy="4511040"/>
            <wp:effectExtent l="0" t="0" r="2540" b="3810"/>
            <wp:docPr id="348164" name="Picture 4" descr="SideEffec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 name="Picture 4" descr="SideEffects2"/>
                    <pic:cNvPicPr>
                      <a:picLocks noChangeAspect="1"/>
                    </pic:cNvPicPr>
                  </pic:nvPicPr>
                  <pic:blipFill>
                    <a:blip r:embed="rId14">
                      <a:lum bright="-10001" contrast="10000"/>
                    </a:blip>
                    <a:stretch>
                      <a:fillRect/>
                    </a:stretch>
                  </pic:blipFill>
                  <pic:spPr>
                    <a:xfrm>
                      <a:off x="0" y="0"/>
                      <a:ext cx="5923689" cy="4541394"/>
                    </a:xfrm>
                    <a:prstGeom prst="rect">
                      <a:avLst/>
                    </a:prstGeom>
                    <a:noFill/>
                    <a:ln w="9525">
                      <a:noFill/>
                    </a:ln>
                  </pic:spPr>
                </pic:pic>
              </a:graphicData>
            </a:graphic>
          </wp:inline>
        </w:drawing>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Hiệu quả của các Statins khác nhau:</w:t>
      </w:r>
    </w:p>
    <w:p>
      <w:pPr>
        <w:pStyle w:val="10"/>
        <w:spacing w:line="360" w:lineRule="auto"/>
        <w:jc w:val="both"/>
        <w:rPr>
          <w:rFonts w:ascii="Times New Roman" w:hAnsi="Times New Roman" w:cs="Times New Roman"/>
          <w:sz w:val="26"/>
          <w:szCs w:val="26"/>
        </w:rPr>
      </w:pPr>
      <w:r>
        <mc:AlternateContent>
          <mc:Choice Requires="wps">
            <w:drawing>
              <wp:anchor distT="0" distB="0" distL="114300" distR="114300" simplePos="0" relativeHeight="251664384" behindDoc="0" locked="0" layoutInCell="1" allowOverlap="1">
                <wp:simplePos x="0" y="0"/>
                <wp:positionH relativeFrom="column">
                  <wp:posOffset>5410200</wp:posOffset>
                </wp:positionH>
                <wp:positionV relativeFrom="paragraph">
                  <wp:posOffset>2733040</wp:posOffset>
                </wp:positionV>
                <wp:extent cx="883920" cy="304800"/>
                <wp:effectExtent l="0" t="0" r="11430" b="19050"/>
                <wp:wrapNone/>
                <wp:docPr id="14" name="Oval 14"/>
                <wp:cNvGraphicFramePr/>
                <a:graphic xmlns:a="http://schemas.openxmlformats.org/drawingml/2006/main">
                  <a:graphicData uri="http://schemas.microsoft.com/office/word/2010/wordprocessingShape">
                    <wps:wsp>
                      <wps:cNvSpPr/>
                      <wps:spPr>
                        <a:xfrm>
                          <a:off x="0" y="0"/>
                          <a:ext cx="88392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26pt;margin-top:215.2pt;height:24pt;width:69.6pt;z-index:251664384;v-text-anchor:middle;mso-width-relative:page;mso-height-relative:page;" filled="f" stroked="t" coordsize="21600,21600" o:gfxdata="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8vsCidgAAAALAQAADwAAAAAAAAABACAAAAAi&#10;AAAAZHJzL2Rvd25yZXYueG1sUEsBAhQAFAAAAAgAh07iQGfhH1hDAgAAfwQAAA4AAAAAAAAAAQAg&#10;AAAAJwEAAGRycy9lMm9Eb2MueG1sUEsFBgAAAAAGAAYAWQEAANwFA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3009900</wp:posOffset>
                </wp:positionH>
                <wp:positionV relativeFrom="paragraph">
                  <wp:posOffset>3098800</wp:posOffset>
                </wp:positionV>
                <wp:extent cx="944880" cy="335280"/>
                <wp:effectExtent l="0" t="0" r="26670" b="26670"/>
                <wp:wrapNone/>
                <wp:docPr id="13" name="Oval 13"/>
                <wp:cNvGraphicFramePr/>
                <a:graphic xmlns:a="http://schemas.openxmlformats.org/drawingml/2006/main">
                  <a:graphicData uri="http://schemas.microsoft.com/office/word/2010/wordprocessingShape">
                    <wps:wsp>
                      <wps:cNvSpPr/>
                      <wps:spPr>
                        <a:xfrm>
                          <a:off x="0" y="0"/>
                          <a:ext cx="94488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7pt;margin-top:244pt;height:26.4pt;width:74.4pt;z-index:251663360;v-text-anchor:middle;mso-width-relative:page;mso-height-relative:page;" filled="f" stroked="t" coordsize="21600,21600" o:gfxdata="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c53XJdcAAAALAQAADwAAAAAAAAABACAAAAAi&#10;AAAAZHJzL2Rvd25yZXYueG1sUEsBAhQAFAAAAAgAh07iQN7LUEBEAgAAfwQAAA4AAAAAAAAAAQAg&#10;AAAAJgEAAGRycy9lMm9Eb2MueG1sUEsFBgAAAAAGAAYAWQEAANwFA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4274820</wp:posOffset>
                </wp:positionH>
                <wp:positionV relativeFrom="paragraph">
                  <wp:posOffset>1993900</wp:posOffset>
                </wp:positionV>
                <wp:extent cx="891540" cy="335280"/>
                <wp:effectExtent l="0" t="0" r="22860" b="26670"/>
                <wp:wrapNone/>
                <wp:docPr id="12" name="Oval 12"/>
                <wp:cNvGraphicFramePr/>
                <a:graphic xmlns:a="http://schemas.openxmlformats.org/drawingml/2006/main">
                  <a:graphicData uri="http://schemas.microsoft.com/office/word/2010/wordprocessingShape">
                    <wps:wsp>
                      <wps:cNvSpPr/>
                      <wps:spPr>
                        <a:xfrm>
                          <a:off x="0" y="0"/>
                          <a:ext cx="891540" cy="3352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6.6pt;margin-top:157pt;height:26.4pt;width:70.2pt;z-index:251662336;v-text-anchor:middle;mso-width-relative:page;mso-height-relative:page;" filled="f" stroked="t" coordsize="21600,21600" o:gfxdata="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DyE6ffWAAAACwEAAA8AAAAAAAAAAQAgAAAAIgAA&#10;AGRycy9kb3ducmV2LnhtbFBLAQIUABQAAAAIAIdO4kDCTtmiQwIAAH8EAAAOAAAAAAAAAAEAIAAA&#10;ACUBAABkcnMvZTJvRG9jLnhtbFBLBQYAAAAABgAGAFkBAADaBQAAAAA=&#10;">
                <v:fill on="f" focussize="0,0"/>
                <v:stroke weight="1pt" color="#FF0000 [3204]" miterlimit="8" joinstyle="miter"/>
                <v:imagedata o:title=""/>
                <o:lock v:ext="edit" aspectratio="f"/>
              </v:shape>
            </w:pict>
          </mc:Fallback>
        </mc:AlternateContent>
      </w:r>
      <w:r>
        <w:drawing>
          <wp:inline distT="0" distB="0" distL="0" distR="0">
            <wp:extent cx="6073140" cy="3542665"/>
            <wp:effectExtent l="0" t="0" r="3810" b="635"/>
            <wp:docPr id="101380" name="Picture 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 name="Picture 4" descr="13"/>
                    <pic:cNvPicPr>
                      <a:picLocks noChangeAspect="1"/>
                    </pic:cNvPicPr>
                  </pic:nvPicPr>
                  <pic:blipFill>
                    <a:blip r:embed="rId15">
                      <a:lum bright="-10001" contrast="10000"/>
                    </a:blip>
                    <a:stretch>
                      <a:fillRect/>
                    </a:stretch>
                  </pic:blipFill>
                  <pic:spPr>
                    <a:xfrm>
                      <a:off x="0" y="0"/>
                      <a:ext cx="6073140" cy="3542665"/>
                    </a:xfrm>
                    <a:prstGeom prst="rect">
                      <a:avLst/>
                    </a:prstGeom>
                    <a:noFill/>
                    <a:ln w="9525">
                      <a:noFill/>
                    </a:ln>
                  </pic:spPr>
                </pic:pic>
              </a:graphicData>
            </a:graphic>
          </wp:inline>
        </w:drawing>
      </w:r>
    </w:p>
    <w:p>
      <w:pPr>
        <w:pStyle w:val="10"/>
        <w:spacing w:line="360" w:lineRule="auto"/>
        <w:jc w:val="both"/>
        <w:rPr>
          <w:rFonts w:ascii="Times New Roman" w:hAnsi="Times New Roman" w:cs="Times New Roman"/>
          <w:sz w:val="26"/>
          <w:szCs w:val="26"/>
        </w:rPr>
      </w:pPr>
      <w:r>
        <w:rPr>
          <w:rFonts w:ascii="Times New Roman" w:hAnsi="Times New Roman" w:cs="Times New Roman"/>
          <w:sz w:val="26"/>
          <w:szCs w:val="26"/>
        </w:rPr>
        <w:t>Hàng Mỹ xách tay thường là Simvas</w:t>
      </w:r>
    </w:p>
    <w:p>
      <w:pPr>
        <w:pStyle w:val="10"/>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Mỗi statin có thế mạnh hạ 1 nhóm lipid khác nhau =&gt; xem trên từng BN tăng cái nào nhiều nhất. Còn ví dụ BN vừa tăng LDL vừa tang TG nhiều thì dùng Ator vì nó giảm mạnh cả 2 nhóm lipid đó.</w:t>
      </w:r>
    </w:p>
    <w:p>
      <w:pPr>
        <w:pStyle w:val="10"/>
        <w:numPr>
          <w:ilvl w:val="0"/>
          <w:numId w:val="5"/>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NHÓM THUỐC ỨC CHẾ MEN CHUYỂN:</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Lợi ích của ACE-i: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Hạ áp</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dày thất trái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XVĐM</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nứt vỡ mảng xơ vữa</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tạo huyết khối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Bảo vệ thận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Tăng dung nạp glucose và nhạy cảm insulin</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Chỉ định:</w:t>
      </w:r>
      <w:r>
        <w:rPr>
          <w:rFonts w:ascii="Times New Roman" w:hAnsi="Times New Roman" w:cs="Times New Roman"/>
          <w:sz w:val="26"/>
          <w:szCs w:val="26"/>
        </w:rPr>
        <w:t xml:space="preserve"> BMV có:</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Suy tim</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Đái tháo đường</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Tăng huyết áp</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Chống chỉ định:</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Hẹp ĐM thận 2 bên hoặc 1 bên / BN 1 thận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Tăng kali máu</w:t>
      </w:r>
    </w:p>
    <w:p>
      <w:pPr>
        <w:pStyle w:val="10"/>
        <w:numPr>
          <w:ilvl w:val="1"/>
          <w:numId w:val="4"/>
        </w:numPr>
        <w:spacing w:line="360" w:lineRule="auto"/>
        <w:jc w:val="both"/>
        <w:rPr>
          <w:rFonts w:ascii="Times New Roman" w:hAnsi="Times New Roman" w:cs="Times New Roman"/>
          <w:sz w:val="26"/>
          <w:szCs w:val="26"/>
          <w:u w:val="single"/>
        </w:rPr>
      </w:pPr>
      <w:r>
        <w:rPr>
          <w:rFonts w:ascii="Times New Roman" w:hAnsi="Times New Roman" w:cs="Times New Roman"/>
          <w:sz w:val="26"/>
          <w:szCs w:val="26"/>
          <w:u w:val="single"/>
        </w:rPr>
        <w:t>Thai phụ</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Cho con bú</w:t>
      </w:r>
    </w:p>
    <w:p>
      <w:pPr>
        <w:pStyle w:val="10"/>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Tác dụng phụ:</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Ho khan</w:t>
      </w:r>
      <w:r>
        <w:rPr>
          <w:rFonts w:ascii="Times New Roman" w:hAnsi="Times New Roman" w:cs="Times New Roman"/>
          <w:sz w:val="26"/>
          <w:szCs w:val="26"/>
        </w:rPr>
        <w:t xml:space="preserve"> (do ngăn thoái giáng bradykinin =&gt; tăng bradykinin ở phối)</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Tăng kali máu</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Suy thận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Giảm bạch cầu trung tính</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Phát ban</w:t>
      </w:r>
    </w:p>
    <w:p>
      <w:pPr>
        <w:pStyle w:val="10"/>
        <w:numPr>
          <w:ilvl w:val="1"/>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Phù mạch</w:t>
      </w:r>
    </w:p>
    <w:p>
      <w:pPr>
        <w:pStyle w:val="10"/>
        <w:numPr>
          <w:ilvl w:val="0"/>
          <w:numId w:val="1"/>
        </w:numPr>
        <w:spacing w:line="360" w:lineRule="auto"/>
        <w:jc w:val="both"/>
        <w:rPr>
          <w:rFonts w:ascii="Times New Roman" w:hAnsi="Times New Roman" w:cs="Times New Roman"/>
          <w:b/>
          <w:bCs/>
          <w:color w:val="385723" w:themeColor="accent6" w:themeShade="80"/>
          <w:sz w:val="36"/>
          <w:szCs w:val="36"/>
        </w:rPr>
      </w:pPr>
      <w:r>
        <w:rPr>
          <w:rFonts w:ascii="Times New Roman" w:hAnsi="Times New Roman" w:cs="Times New Roman"/>
          <w:b/>
          <w:bCs/>
          <w:color w:val="385723" w:themeColor="accent6" w:themeShade="80"/>
          <w:sz w:val="36"/>
          <w:szCs w:val="36"/>
        </w:rPr>
        <w:t>ĐIỀU TRỊ TÁI THÔNG ĐMV:</w:t>
      </w:r>
    </w:p>
    <w:p>
      <w:pPr>
        <w:pStyle w:val="10"/>
        <w:numPr>
          <w:ilvl w:val="0"/>
          <w:numId w:val="7"/>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CAN THIỆP MẠCH VÀNH:</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chức năng T(T) tốt, không phải thân chung, không phải 3 nhánh ĐMV</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nong bóng, đặt stent PCI, bào gọt mảng xơ vữa, khoan mảng xơ vữa</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Tai biến của thủ thuật:</w:t>
      </w:r>
    </w:p>
    <w:p>
      <w:pPr>
        <w:pStyle w:val="10"/>
        <w:numPr>
          <w:ilvl w:val="0"/>
          <w:numId w:val="7"/>
        </w:numPr>
        <w:spacing w:line="360" w:lineRule="auto"/>
        <w:jc w:val="both"/>
        <w:rPr>
          <w:rFonts w:ascii="Times New Roman" w:hAnsi="Times New Roman" w:cs="Times New Roman"/>
          <w:b/>
          <w:bCs/>
          <w:color w:val="C00000"/>
          <w:sz w:val="26"/>
          <w:szCs w:val="26"/>
        </w:rPr>
      </w:pPr>
      <w:r>
        <w:rPr>
          <w:rFonts w:ascii="Times New Roman" w:hAnsi="Times New Roman" w:cs="Times New Roman"/>
          <w:b/>
          <w:bCs/>
          <w:color w:val="C00000"/>
          <w:sz w:val="26"/>
          <w:szCs w:val="26"/>
        </w:rPr>
        <w:t>MỔ BẮC CẦU ĐMV:</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Chỉ định CABG: tổn thương thân chung, nhiều nhánh, phức tạp, có đái tháo đường</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pháp: dùng động mạch quay/vú trong</w:t>
      </w:r>
    </w:p>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Tai biến của thủ thuật:</w:t>
      </w:r>
    </w:p>
    <w:tbl>
      <w:tblPr>
        <w:tblStyle w:val="7"/>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5"/>
        <w:gridCol w:w="59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71" w:type="dxa"/>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CABG &gt; PCI</w:t>
            </w:r>
          </w:p>
        </w:tc>
        <w:tc>
          <w:tcPr>
            <w:tcW w:w="5971" w:type="dxa"/>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PCI &gt; CABG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71" w:type="dxa"/>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Kéo dài cuộc sống hơn</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Chất lượng cuộc sống tốt hơn</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Sau 10 năm, 50% đau ngực tái phát, suy mảnh ghép</w:t>
            </w:r>
          </w:p>
        </w:tc>
        <w:tc>
          <w:tcPr>
            <w:tcW w:w="5971" w:type="dxa"/>
          </w:tcPr>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Ít đau hơn</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Hồi phục 2 tuần – CABG 12 tuần</w:t>
            </w:r>
          </w:p>
          <w:p>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Tái hẹp 6 tháng sau stent: 10%</w:t>
            </w:r>
          </w:p>
        </w:tc>
      </w:tr>
    </w:tbl>
    <w:p>
      <w:pPr>
        <w:pStyle w:val="10"/>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Đặc điểm BMV/ĐTĐ: hẹp nhiều nhánh và mỗi nhánh lại bị nhiều chỗ =&gt; preferred CABG</w:t>
      </w:r>
    </w:p>
    <w:p>
      <w:pPr>
        <w:pStyle w:val="10"/>
        <w:numPr>
          <w:numId w:val="0"/>
        </w:numPr>
        <w:spacing w:line="360" w:lineRule="auto"/>
        <w:ind w:left="360" w:leftChars="0"/>
        <w:jc w:val="both"/>
        <w:rPr>
          <w:rFonts w:ascii="Times New Roman" w:hAnsi="Times New Roman" w:cs="Times New Roman"/>
          <w:sz w:val="26"/>
          <w:szCs w:val="26"/>
        </w:rPr>
      </w:pPr>
      <w:r>
        <w:drawing>
          <wp:inline distT="0" distB="0" distL="114300" distR="114300">
            <wp:extent cx="7208520" cy="5189220"/>
            <wp:effectExtent l="0" t="0" r="0" b="762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6"/>
                    <a:stretch>
                      <a:fillRect/>
                    </a:stretch>
                  </pic:blipFill>
                  <pic:spPr>
                    <a:xfrm>
                      <a:off x="0" y="0"/>
                      <a:ext cx="7208520" cy="5189220"/>
                    </a:xfrm>
                    <a:prstGeom prst="rect">
                      <a:avLst/>
                    </a:prstGeom>
                    <a:noFill/>
                    <a:ln>
                      <a:noFill/>
                    </a:ln>
                  </pic:spPr>
                </pic:pic>
              </a:graphicData>
            </a:graphic>
          </wp:inline>
        </w:drawing>
      </w:r>
      <w:bookmarkStart w:id="0" w:name="_GoBack"/>
      <w:bookmarkEnd w:id="0"/>
    </w:p>
    <w:sectPr>
      <w:headerReference r:id="rId3" w:type="default"/>
      <w:pgSz w:w="12240" w:h="15840"/>
      <w:pgMar w:top="144" w:right="144" w:bottom="144" w:left="144" w:header="144"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swiss"/>
    <w:pitch w:val="default"/>
    <w:sig w:usb0="A00002AF" w:usb1="400078FB" w:usb2="00000000" w:usb3="00000000" w:csb0="6000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ascii="Times New Roman" w:hAnsi="Times New Roman" w:cs="Times New Roman"/>
        <w:i/>
        <w:iCs/>
      </w:rPr>
    </w:pPr>
    <w:r>
      <w:rPr>
        <w:rFonts w:ascii="Times New Roman" w:hAnsi="Times New Roman" w:cs="Times New Roman"/>
        <w:i/>
        <w:iCs/>
      </w:rPr>
      <w:t>Trương Thị Minh Thư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96A1A"/>
    <w:multiLevelType w:val="multilevel"/>
    <w:tmpl w:val="04A96A1A"/>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D1877E8"/>
    <w:multiLevelType w:val="multilevel"/>
    <w:tmpl w:val="0D1877E8"/>
    <w:lvl w:ilvl="0" w:tentative="0">
      <w:start w:val="2"/>
      <w:numFmt w:val="bullet"/>
      <w:lvlText w:val=""/>
      <w:lvlJc w:val="left"/>
      <w:pPr>
        <w:ind w:left="720" w:hanging="360"/>
      </w:pPr>
      <w:rPr>
        <w:rFonts w:hint="default" w:ascii="Wingdings" w:hAnsi="Wingdings"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292ACD"/>
    <w:multiLevelType w:val="multilevel"/>
    <w:tmpl w:val="1B292ACD"/>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C703BFB"/>
    <w:multiLevelType w:val="multilevel"/>
    <w:tmpl w:val="1C703BF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EA97AFA"/>
    <w:multiLevelType w:val="multilevel"/>
    <w:tmpl w:val="1EA97AF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2ABB7C14"/>
    <w:multiLevelType w:val="multilevel"/>
    <w:tmpl w:val="2ABB7C14"/>
    <w:lvl w:ilvl="0" w:tentative="0">
      <w:start w:val="1"/>
      <w:numFmt w:val="upperLetter"/>
      <w:lvlText w:val="%1."/>
      <w:lvlJc w:val="left"/>
      <w:pPr>
        <w:ind w:left="720" w:hanging="360"/>
      </w:pPr>
      <w:rPr>
        <w:rFonts w:hint="default"/>
        <w:color w:val="1F4E79" w:themeColor="accent5" w:themeShade="8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C15668B"/>
    <w:multiLevelType w:val="multilevel"/>
    <w:tmpl w:val="5C15668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5"/>
  </w:num>
  <w:num w:numId="3">
    <w:abstractNumId w:val="4"/>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F0A"/>
    <w:rsid w:val="00015785"/>
    <w:rsid w:val="00041C77"/>
    <w:rsid w:val="00044B81"/>
    <w:rsid w:val="000537D8"/>
    <w:rsid w:val="0006479E"/>
    <w:rsid w:val="00073418"/>
    <w:rsid w:val="00083F8C"/>
    <w:rsid w:val="00096331"/>
    <w:rsid w:val="000D0544"/>
    <w:rsid w:val="000D19FF"/>
    <w:rsid w:val="000F4F76"/>
    <w:rsid w:val="00164D81"/>
    <w:rsid w:val="00165441"/>
    <w:rsid w:val="001713C1"/>
    <w:rsid w:val="00193E4F"/>
    <w:rsid w:val="001A7F5B"/>
    <w:rsid w:val="001D3FDC"/>
    <w:rsid w:val="001E308B"/>
    <w:rsid w:val="002007EF"/>
    <w:rsid w:val="0021334C"/>
    <w:rsid w:val="002205FF"/>
    <w:rsid w:val="00224B35"/>
    <w:rsid w:val="0025637E"/>
    <w:rsid w:val="00266D4F"/>
    <w:rsid w:val="00286F16"/>
    <w:rsid w:val="0028783E"/>
    <w:rsid w:val="002B503B"/>
    <w:rsid w:val="002B7AA3"/>
    <w:rsid w:val="002C54FB"/>
    <w:rsid w:val="002F32EA"/>
    <w:rsid w:val="00300260"/>
    <w:rsid w:val="003929D0"/>
    <w:rsid w:val="003E2AB4"/>
    <w:rsid w:val="003E3657"/>
    <w:rsid w:val="003E4D73"/>
    <w:rsid w:val="003E509A"/>
    <w:rsid w:val="003E54D0"/>
    <w:rsid w:val="003F6E9C"/>
    <w:rsid w:val="00443E54"/>
    <w:rsid w:val="00452809"/>
    <w:rsid w:val="0046070F"/>
    <w:rsid w:val="0047739F"/>
    <w:rsid w:val="004822F4"/>
    <w:rsid w:val="004A4B74"/>
    <w:rsid w:val="004D42F5"/>
    <w:rsid w:val="004E333D"/>
    <w:rsid w:val="004E53A5"/>
    <w:rsid w:val="005002A6"/>
    <w:rsid w:val="00506695"/>
    <w:rsid w:val="00534C74"/>
    <w:rsid w:val="00561024"/>
    <w:rsid w:val="00561905"/>
    <w:rsid w:val="00562171"/>
    <w:rsid w:val="00572232"/>
    <w:rsid w:val="00584CF8"/>
    <w:rsid w:val="00590A22"/>
    <w:rsid w:val="005B2C0C"/>
    <w:rsid w:val="005D0F3B"/>
    <w:rsid w:val="005D1149"/>
    <w:rsid w:val="005F6F2F"/>
    <w:rsid w:val="00623E92"/>
    <w:rsid w:val="006310C3"/>
    <w:rsid w:val="0063296F"/>
    <w:rsid w:val="00655FB7"/>
    <w:rsid w:val="00663138"/>
    <w:rsid w:val="00673D6A"/>
    <w:rsid w:val="006763F8"/>
    <w:rsid w:val="00690608"/>
    <w:rsid w:val="00692844"/>
    <w:rsid w:val="00695FE7"/>
    <w:rsid w:val="00710E33"/>
    <w:rsid w:val="007365FC"/>
    <w:rsid w:val="00737823"/>
    <w:rsid w:val="00742D29"/>
    <w:rsid w:val="0077523B"/>
    <w:rsid w:val="007B479D"/>
    <w:rsid w:val="007F7EB2"/>
    <w:rsid w:val="008114A7"/>
    <w:rsid w:val="00811D02"/>
    <w:rsid w:val="00816362"/>
    <w:rsid w:val="00826841"/>
    <w:rsid w:val="00846C64"/>
    <w:rsid w:val="00854E63"/>
    <w:rsid w:val="0086338E"/>
    <w:rsid w:val="008947E3"/>
    <w:rsid w:val="008A36F8"/>
    <w:rsid w:val="008B31A2"/>
    <w:rsid w:val="008C36C9"/>
    <w:rsid w:val="008C6C4A"/>
    <w:rsid w:val="008E48F8"/>
    <w:rsid w:val="009177EA"/>
    <w:rsid w:val="009211A4"/>
    <w:rsid w:val="009507F5"/>
    <w:rsid w:val="009629C9"/>
    <w:rsid w:val="0097740F"/>
    <w:rsid w:val="0099577F"/>
    <w:rsid w:val="009A259B"/>
    <w:rsid w:val="009B3BCF"/>
    <w:rsid w:val="009D0698"/>
    <w:rsid w:val="009D38AB"/>
    <w:rsid w:val="00A02DFE"/>
    <w:rsid w:val="00A06BD1"/>
    <w:rsid w:val="00A07B7B"/>
    <w:rsid w:val="00A153BD"/>
    <w:rsid w:val="00A25248"/>
    <w:rsid w:val="00A3082A"/>
    <w:rsid w:val="00A4060D"/>
    <w:rsid w:val="00A57B43"/>
    <w:rsid w:val="00A6006F"/>
    <w:rsid w:val="00A652B3"/>
    <w:rsid w:val="00A8222C"/>
    <w:rsid w:val="00AA3174"/>
    <w:rsid w:val="00AA4A1C"/>
    <w:rsid w:val="00AB79D1"/>
    <w:rsid w:val="00AC22F5"/>
    <w:rsid w:val="00AD5CB0"/>
    <w:rsid w:val="00AF7625"/>
    <w:rsid w:val="00B22E18"/>
    <w:rsid w:val="00B31292"/>
    <w:rsid w:val="00B34199"/>
    <w:rsid w:val="00B4539E"/>
    <w:rsid w:val="00B54E9A"/>
    <w:rsid w:val="00B873CB"/>
    <w:rsid w:val="00B917CB"/>
    <w:rsid w:val="00BA09E0"/>
    <w:rsid w:val="00BC1A8D"/>
    <w:rsid w:val="00BC66AC"/>
    <w:rsid w:val="00BE7EB4"/>
    <w:rsid w:val="00BF0852"/>
    <w:rsid w:val="00C75ACF"/>
    <w:rsid w:val="00C94355"/>
    <w:rsid w:val="00C968DB"/>
    <w:rsid w:val="00CA41AB"/>
    <w:rsid w:val="00CA7B0E"/>
    <w:rsid w:val="00CB406F"/>
    <w:rsid w:val="00CD4A20"/>
    <w:rsid w:val="00CE3FF9"/>
    <w:rsid w:val="00D03FCF"/>
    <w:rsid w:val="00D22F11"/>
    <w:rsid w:val="00D61708"/>
    <w:rsid w:val="00D64950"/>
    <w:rsid w:val="00D70701"/>
    <w:rsid w:val="00DA3F52"/>
    <w:rsid w:val="00DB75C0"/>
    <w:rsid w:val="00DC10CC"/>
    <w:rsid w:val="00DD6B4A"/>
    <w:rsid w:val="00DD6E76"/>
    <w:rsid w:val="00DF7334"/>
    <w:rsid w:val="00E02A95"/>
    <w:rsid w:val="00E34624"/>
    <w:rsid w:val="00E361F0"/>
    <w:rsid w:val="00E369E3"/>
    <w:rsid w:val="00E728D8"/>
    <w:rsid w:val="00E9080E"/>
    <w:rsid w:val="00ED4CF2"/>
    <w:rsid w:val="00F4739C"/>
    <w:rsid w:val="00F824D9"/>
    <w:rsid w:val="00FA444C"/>
    <w:rsid w:val="00FA78CF"/>
    <w:rsid w:val="00FD6F0A"/>
    <w:rsid w:val="00FE2EFC"/>
    <w:rsid w:val="00FE3BAA"/>
    <w:rsid w:val="00FE6935"/>
    <w:rsid w:val="00FF159E"/>
    <w:rsid w:val="1DC37A91"/>
    <w:rsid w:val="200033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uiPriority w:val="99"/>
    <w:pPr>
      <w:tabs>
        <w:tab w:val="center" w:pos="4680"/>
        <w:tab w:val="right" w:pos="9360"/>
      </w:tabs>
      <w:spacing w:after="0" w:line="240" w:lineRule="auto"/>
    </w:pPr>
  </w:style>
  <w:style w:type="paragraph" w:styleId="3">
    <w:name w:val="header"/>
    <w:basedOn w:val="1"/>
    <w:link w:val="8"/>
    <w:unhideWhenUsed/>
    <w:qFormat/>
    <w:uiPriority w:val="99"/>
    <w:pPr>
      <w:tabs>
        <w:tab w:val="center" w:pos="4680"/>
        <w:tab w:val="right" w:pos="9360"/>
      </w:tabs>
      <w:spacing w:after="0" w:line="240" w:lineRule="auto"/>
    </w:pPr>
  </w:style>
  <w:style w:type="paragraph" w:styleId="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7">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er Char"/>
    <w:basedOn w:val="5"/>
    <w:link w:val="3"/>
    <w:qFormat/>
    <w:uiPriority w:val="99"/>
  </w:style>
  <w:style w:type="character" w:customStyle="1" w:styleId="9">
    <w:name w:val="Footer Char"/>
    <w:basedOn w:val="5"/>
    <w:link w:val="2"/>
    <w:uiPriority w:val="99"/>
  </w:style>
  <w:style w:type="paragraph" w:styleId="1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1469</Words>
  <Characters>8374</Characters>
  <Lines>69</Lines>
  <Paragraphs>19</Paragraphs>
  <TotalTime>685</TotalTime>
  <ScaleCrop>false</ScaleCrop>
  <LinksUpToDate>false</LinksUpToDate>
  <CharactersWithSpaces>9824</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2020-08-25T03:48:00Z</dcterms:created>
  <dc:creator>Truong Thi Minh Thu</dc:creator>
  <cp:lastModifiedBy>Asus</cp:lastModifiedBy>
  <dcterms:modified xsi:type="dcterms:W3CDTF">2020-12-24T11:50:33Z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